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21C6" w14:textId="07659E1E" w:rsidR="00DC29BE" w:rsidRPr="00093C31" w:rsidRDefault="00DC29BE" w:rsidP="00DC29BE">
      <w:pPr>
        <w:pStyle w:val="Heading1"/>
        <w:jc w:val="left"/>
      </w:pPr>
      <w:bookmarkStart w:id="0" w:name="_Toc72157298"/>
      <w:r>
        <w:t>A2</w:t>
      </w:r>
      <w:r w:rsidRPr="00093C31">
        <w:t>.</w:t>
      </w:r>
      <w:r>
        <w:t xml:space="preserve"> </w:t>
      </w:r>
      <w:r w:rsidRPr="00093C31">
        <w:t>Relevance of UHC for disease- or population-specific interests</w:t>
      </w:r>
      <w:bookmarkEnd w:id="0"/>
    </w:p>
    <w:p w14:paraId="3A2C6FE3" w14:textId="606F93CD" w:rsidR="00DC29BE" w:rsidRPr="00093C31" w:rsidRDefault="00DC29BE" w:rsidP="00DC29BE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Disease</w:t>
      </w:r>
      <w:r w:rsidRPr="00093C31">
        <w:rPr>
          <w:rFonts w:ascii="Arial" w:hAnsi="Arial" w:cs="Arial"/>
          <w:sz w:val="22"/>
          <w:szCs w:val="22"/>
        </w:rPr>
        <w:t>-,</w:t>
      </w:r>
      <w:r w:rsidRPr="00093C31">
        <w:rPr>
          <w:rFonts w:ascii="Arial" w:hAnsi="Arial" w:cs="Arial"/>
          <w:sz w:val="22"/>
        </w:rPr>
        <w:t xml:space="preserve"> intervention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 and population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specific interests are part of UHC, </w:t>
      </w:r>
      <w:r w:rsidRPr="00093C31">
        <w:rPr>
          <w:rFonts w:ascii="Arial" w:hAnsi="Arial" w:cs="Arial"/>
          <w:sz w:val="22"/>
          <w:szCs w:val="22"/>
        </w:rPr>
        <w:t>according to</w:t>
      </w:r>
      <w:r w:rsidRPr="00093C31">
        <w:rPr>
          <w:rFonts w:ascii="Arial" w:hAnsi="Arial" w:cs="Arial"/>
          <w:sz w:val="22"/>
        </w:rPr>
        <w:t xml:space="preserve"> the definition</w:t>
      </w:r>
      <w:r w:rsidRPr="00093C31">
        <w:rPr>
          <w:rFonts w:ascii="Arial" w:hAnsi="Arial" w:cs="Arial"/>
          <w:sz w:val="22"/>
          <w:szCs w:val="22"/>
        </w:rPr>
        <w:t>, which</w:t>
      </w:r>
      <w:r w:rsidRPr="00093C31">
        <w:rPr>
          <w:rFonts w:ascii="Arial" w:hAnsi="Arial" w:cs="Arial"/>
          <w:sz w:val="22"/>
        </w:rPr>
        <w:t xml:space="preserve"> specifies </w:t>
      </w:r>
      <w:r w:rsidRPr="00093C31">
        <w:rPr>
          <w:rFonts w:ascii="Arial" w:hAnsi="Arial" w:cs="Arial"/>
          <w:sz w:val="22"/>
          <w:szCs w:val="22"/>
        </w:rPr>
        <w:t>necessary</w:t>
      </w:r>
      <w:r w:rsidRPr="00093C31">
        <w:rPr>
          <w:rFonts w:ascii="Arial" w:hAnsi="Arial" w:cs="Arial"/>
          <w:sz w:val="22"/>
        </w:rPr>
        <w:t xml:space="preserve"> services, quality of services</w:t>
      </w:r>
      <w:r w:rsidRPr="00093C31">
        <w:rPr>
          <w:rFonts w:ascii="Arial" w:hAnsi="Arial" w:cs="Arial"/>
          <w:sz w:val="22"/>
          <w:szCs w:val="22"/>
        </w:rPr>
        <w:t xml:space="preserve"> and</w:t>
      </w:r>
      <w:r w:rsidRPr="00093C31">
        <w:rPr>
          <w:rFonts w:ascii="Arial" w:hAnsi="Arial" w:cs="Arial"/>
          <w:sz w:val="22"/>
        </w:rPr>
        <w:t xml:space="preserve"> access according to need for all people, with financial protection. </w:t>
      </w:r>
      <w:r w:rsidRPr="00093C31">
        <w:rPr>
          <w:rFonts w:ascii="Arial" w:hAnsi="Arial" w:cs="Arial"/>
          <w:sz w:val="22"/>
          <w:szCs w:val="22"/>
        </w:rPr>
        <w:t>Extending</w:t>
      </w:r>
      <w:r w:rsidRPr="00093C31">
        <w:rPr>
          <w:rFonts w:ascii="Arial" w:hAnsi="Arial" w:cs="Arial"/>
          <w:sz w:val="22"/>
        </w:rPr>
        <w:t xml:space="preserve"> coverage of treatment for a specific disease such as AIDS, </w:t>
      </w:r>
      <w:r w:rsidRPr="00093C31">
        <w:rPr>
          <w:rFonts w:ascii="Arial" w:hAnsi="Arial" w:cs="Arial"/>
          <w:sz w:val="22"/>
          <w:szCs w:val="22"/>
        </w:rPr>
        <w:t xml:space="preserve">for </w:t>
      </w:r>
      <w:r w:rsidRPr="00093C31">
        <w:rPr>
          <w:rFonts w:ascii="Arial" w:hAnsi="Arial" w:cs="Arial"/>
          <w:sz w:val="22"/>
        </w:rPr>
        <w:t xml:space="preserve">noncommunicable </w:t>
      </w:r>
      <w:r w:rsidRPr="00093C31">
        <w:rPr>
          <w:rFonts w:ascii="Arial" w:hAnsi="Arial" w:cs="Arial"/>
          <w:sz w:val="22"/>
          <w:szCs w:val="22"/>
        </w:rPr>
        <w:t>diseases and</w:t>
      </w:r>
      <w:r w:rsidRPr="00093C31">
        <w:rPr>
          <w:rFonts w:ascii="Arial" w:hAnsi="Arial" w:cs="Arial"/>
          <w:sz w:val="22"/>
        </w:rPr>
        <w:t xml:space="preserve"> reproductive health services or </w:t>
      </w:r>
      <w:r w:rsidRPr="00093C31">
        <w:rPr>
          <w:rFonts w:ascii="Arial" w:hAnsi="Arial" w:cs="Arial"/>
          <w:sz w:val="22"/>
          <w:szCs w:val="22"/>
        </w:rPr>
        <w:t>for populations</w:t>
      </w:r>
      <w:r w:rsidRPr="00093C31">
        <w:rPr>
          <w:rFonts w:ascii="Arial" w:hAnsi="Arial" w:cs="Arial"/>
          <w:sz w:val="22"/>
        </w:rPr>
        <w:t>, such as adolescents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who require specific services is a contribution to UHC. </w:t>
      </w:r>
    </w:p>
    <w:p w14:paraId="55CD31D4" w14:textId="036EB0ED" w:rsidR="00DC29BE" w:rsidRPr="00093C31" w:rsidRDefault="00DC29BE" w:rsidP="00DC29BE">
      <w:pPr>
        <w:spacing w:after="120"/>
        <w:jc w:val="both"/>
        <w:rPr>
          <w:rFonts w:ascii="Arial" w:hAnsi="Arial" w:cs="Arial"/>
          <w:sz w:val="22"/>
        </w:rPr>
      </w:pPr>
      <w:bookmarkStart w:id="1" w:name="_Hlk63847736"/>
      <w:r w:rsidRPr="00093C31">
        <w:rPr>
          <w:rFonts w:ascii="Arial" w:hAnsi="Arial" w:cs="Arial"/>
          <w:sz w:val="22"/>
        </w:rPr>
        <w:t xml:space="preserve">WHO has developed </w:t>
      </w:r>
      <w:hyperlink r:id="rId7" w:history="1">
        <w:r w:rsidRPr="00D477C7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a compendium of interventions for UHC</w:t>
        </w:r>
      </w:hyperlink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(16)</w:t>
      </w:r>
      <w:r w:rsidRPr="00093C31">
        <w:rPr>
          <w:rStyle w:val="FootnoteReference"/>
          <w:rFonts w:ascii="Arial" w:hAnsi="Arial" w:cs="Arial"/>
          <w:sz w:val="22"/>
          <w:szCs w:val="22"/>
        </w:rPr>
        <w:t xml:space="preserve"> for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sz w:val="22"/>
        </w:rPr>
        <w:t>policy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>makers</w:t>
      </w:r>
      <w:r w:rsidRPr="00093C31">
        <w:rPr>
          <w:rFonts w:ascii="Arial" w:hAnsi="Arial" w:cs="Arial"/>
          <w:sz w:val="22"/>
          <w:szCs w:val="22"/>
        </w:rPr>
        <w:t xml:space="preserve">, </w:t>
      </w:r>
      <w:r w:rsidRPr="00093C31">
        <w:rPr>
          <w:rFonts w:ascii="Arial" w:hAnsi="Arial" w:cs="Arial"/>
          <w:sz w:val="22"/>
        </w:rPr>
        <w:t xml:space="preserve">national health authorities and decision-makers </w:t>
      </w:r>
      <w:r w:rsidRPr="00093C31">
        <w:rPr>
          <w:rFonts w:ascii="Arial" w:hAnsi="Arial" w:cs="Arial"/>
          <w:sz w:val="22"/>
          <w:szCs w:val="22"/>
        </w:rPr>
        <w:t xml:space="preserve">to support them in building packages of essential services. The compendium offers </w:t>
      </w:r>
      <w:r w:rsidRPr="00093C31">
        <w:rPr>
          <w:rFonts w:ascii="Arial" w:hAnsi="Arial" w:cs="Arial"/>
          <w:sz w:val="22"/>
        </w:rPr>
        <w:t xml:space="preserve">a database of over 3500 health actions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all health areas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from which they can choose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planning and budgeting health programmes.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sz w:val="22"/>
        </w:rPr>
        <w:t xml:space="preserve">The </w:t>
      </w:r>
      <w:r w:rsidRPr="00093C31">
        <w:rPr>
          <w:rFonts w:ascii="Arial" w:hAnsi="Arial" w:cs="Arial"/>
          <w:sz w:val="22"/>
          <w:szCs w:val="22"/>
        </w:rPr>
        <w:t>compendium</w:t>
      </w:r>
      <w:r w:rsidRPr="00093C31">
        <w:rPr>
          <w:rFonts w:ascii="Arial" w:hAnsi="Arial" w:cs="Arial"/>
          <w:sz w:val="22"/>
        </w:rPr>
        <w:t xml:space="preserve"> brings together evidence, guidance, </w:t>
      </w:r>
      <w:r w:rsidRPr="00093C31">
        <w:rPr>
          <w:rFonts w:ascii="Arial" w:hAnsi="Arial" w:cs="Arial"/>
          <w:sz w:val="22"/>
          <w:szCs w:val="22"/>
        </w:rPr>
        <w:t>resources</w:t>
      </w:r>
      <w:r w:rsidRPr="00093C31">
        <w:rPr>
          <w:rFonts w:ascii="Arial" w:hAnsi="Arial" w:cs="Arial"/>
          <w:sz w:val="22"/>
        </w:rPr>
        <w:t xml:space="preserve"> and cost analysis </w:t>
      </w:r>
      <w:r w:rsidRPr="00093C31">
        <w:rPr>
          <w:rFonts w:ascii="Arial" w:hAnsi="Arial" w:cs="Arial"/>
          <w:sz w:val="22"/>
          <w:szCs w:val="22"/>
        </w:rPr>
        <w:t>on</w:t>
      </w:r>
      <w:r w:rsidRPr="00093C31">
        <w:rPr>
          <w:rFonts w:ascii="Arial" w:hAnsi="Arial" w:cs="Arial"/>
          <w:sz w:val="22"/>
        </w:rPr>
        <w:t xml:space="preserve"> one platform. In addition, it gives tips and options for choosing the most cost</w:t>
      </w:r>
      <w:r w:rsidRPr="00093C31">
        <w:rPr>
          <w:rFonts w:ascii="Arial" w:hAnsi="Arial" w:cs="Arial"/>
          <w:sz w:val="22"/>
          <w:szCs w:val="22"/>
        </w:rPr>
        <w:t>–</w:t>
      </w:r>
      <w:r w:rsidRPr="00093C31">
        <w:rPr>
          <w:rFonts w:ascii="Arial" w:hAnsi="Arial" w:cs="Arial"/>
          <w:sz w:val="22"/>
        </w:rPr>
        <w:t xml:space="preserve">effective actions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a comprehensive package suited to </w:t>
      </w: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 xml:space="preserve">national context. </w:t>
      </w:r>
      <w:bookmarkStart w:id="2" w:name="_GoBack"/>
      <w:bookmarkEnd w:id="2"/>
    </w:p>
    <w:p w14:paraId="3BFD6E1A" w14:textId="77777777" w:rsidR="00DC29BE" w:rsidRPr="00093C31" w:rsidRDefault="00DC29BE" w:rsidP="00DC29BE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database provides a global reference point for </w:t>
      </w:r>
      <w:r w:rsidRPr="00093C31">
        <w:rPr>
          <w:rFonts w:ascii="Arial" w:hAnsi="Arial" w:cs="Arial"/>
          <w:sz w:val="22"/>
          <w:szCs w:val="22"/>
        </w:rPr>
        <w:t>organizing</w:t>
      </w:r>
      <w:r w:rsidRPr="00093C31">
        <w:rPr>
          <w:rFonts w:ascii="Arial" w:hAnsi="Arial" w:cs="Arial"/>
          <w:sz w:val="22"/>
        </w:rPr>
        <w:t xml:space="preserve"> and </w:t>
      </w:r>
      <w:r w:rsidRPr="00093C31">
        <w:rPr>
          <w:rFonts w:ascii="Arial" w:hAnsi="Arial" w:cs="Arial"/>
          <w:sz w:val="22"/>
          <w:szCs w:val="22"/>
        </w:rPr>
        <w:t>presenting</w:t>
      </w:r>
      <w:r w:rsidRPr="00093C31">
        <w:rPr>
          <w:rFonts w:ascii="Arial" w:hAnsi="Arial" w:cs="Arial"/>
          <w:sz w:val="22"/>
        </w:rPr>
        <w:t xml:space="preserve"> information on health interventions for UHC </w:t>
      </w:r>
      <w:r w:rsidRPr="00093C31">
        <w:rPr>
          <w:rFonts w:ascii="Arial" w:hAnsi="Arial" w:cs="Arial"/>
          <w:sz w:val="22"/>
          <w:szCs w:val="22"/>
        </w:rPr>
        <w:t>throughout</w:t>
      </w:r>
      <w:r w:rsidRPr="00093C31">
        <w:rPr>
          <w:rFonts w:ascii="Arial" w:hAnsi="Arial" w:cs="Arial"/>
          <w:sz w:val="22"/>
        </w:rPr>
        <w:t xml:space="preserve"> the life course and for all diseases</w:t>
      </w:r>
      <w:r w:rsidRPr="00093C31">
        <w:rPr>
          <w:rFonts w:ascii="Arial" w:hAnsi="Arial" w:cs="Arial"/>
          <w:sz w:val="22"/>
          <w:szCs w:val="22"/>
        </w:rPr>
        <w:t>. It describes</w:t>
      </w:r>
      <w:r w:rsidRPr="00093C31">
        <w:rPr>
          <w:rFonts w:ascii="Arial" w:hAnsi="Arial" w:cs="Arial"/>
          <w:sz w:val="22"/>
        </w:rPr>
        <w:t xml:space="preserve"> a diverse set of actions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prevention, rehabilitation and treatment, as well as inter-sectoral interventions.</w:t>
      </w:r>
      <w:bookmarkStart w:id="3" w:name="_Hlk63848579"/>
      <w:bookmarkEnd w:id="1"/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sz w:val="22"/>
        </w:rPr>
        <w:t xml:space="preserve">To sustain the gains made in coverage of specific </w:t>
      </w:r>
      <w:r w:rsidRPr="00093C31">
        <w:rPr>
          <w:rFonts w:ascii="Arial" w:hAnsi="Arial" w:cs="Arial"/>
          <w:sz w:val="22"/>
          <w:szCs w:val="22"/>
        </w:rPr>
        <w:t>diseases or populations,</w:t>
      </w:r>
      <w:r w:rsidRPr="00093C31">
        <w:rPr>
          <w:rFonts w:ascii="Arial" w:hAnsi="Arial" w:cs="Arial"/>
          <w:sz w:val="22"/>
        </w:rPr>
        <w:t xml:space="preserve"> effective coverage of priority interventions and services </w:t>
      </w:r>
      <w:r w:rsidRPr="00093C31">
        <w:rPr>
          <w:rFonts w:ascii="Arial" w:hAnsi="Arial" w:cs="Arial"/>
          <w:sz w:val="22"/>
          <w:szCs w:val="22"/>
        </w:rPr>
        <w:t xml:space="preserve">must be increased. Programmes may be efficient </w:t>
      </w:r>
      <w:r w:rsidRPr="00093C31">
        <w:rPr>
          <w:rFonts w:ascii="Arial" w:hAnsi="Arial" w:cs="Arial"/>
          <w:sz w:val="22"/>
        </w:rPr>
        <w:t xml:space="preserve">on their own but may have inefficient </w:t>
      </w:r>
      <w:r w:rsidRPr="00093C31">
        <w:rPr>
          <w:rFonts w:ascii="Arial" w:hAnsi="Arial" w:cs="Arial"/>
          <w:sz w:val="22"/>
          <w:szCs w:val="22"/>
        </w:rPr>
        <w:t xml:space="preserve">aspects within the </w:t>
      </w:r>
      <w:r w:rsidRPr="00093C31">
        <w:rPr>
          <w:rFonts w:ascii="Arial" w:hAnsi="Arial" w:cs="Arial"/>
          <w:sz w:val="22"/>
        </w:rPr>
        <w:t>health system. To maximize coverage of priority interventions for all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therefore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the overall health system </w:t>
      </w:r>
      <w:r w:rsidRPr="00093C31">
        <w:rPr>
          <w:rFonts w:ascii="Arial" w:hAnsi="Arial" w:cs="Arial"/>
          <w:sz w:val="22"/>
          <w:szCs w:val="22"/>
        </w:rPr>
        <w:t xml:space="preserve">must be strengthened, </w:t>
      </w:r>
      <w:r w:rsidRPr="00093C31">
        <w:rPr>
          <w:rFonts w:ascii="Arial" w:hAnsi="Arial" w:cs="Arial"/>
          <w:sz w:val="22"/>
        </w:rPr>
        <w:t>including cross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cutting </w:t>
      </w:r>
      <w:r w:rsidRPr="00093C31">
        <w:rPr>
          <w:rFonts w:ascii="Arial" w:hAnsi="Arial" w:cs="Arial"/>
          <w:sz w:val="22"/>
          <w:szCs w:val="22"/>
        </w:rPr>
        <w:t xml:space="preserve">sectors such as </w:t>
      </w:r>
      <w:r w:rsidRPr="00093C31">
        <w:rPr>
          <w:rFonts w:ascii="Arial" w:hAnsi="Arial" w:cs="Arial"/>
          <w:sz w:val="22"/>
        </w:rPr>
        <w:t xml:space="preserve">information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supply systems. This perspective will also improve </w:t>
      </w:r>
      <w:r w:rsidRPr="00093C31">
        <w:rPr>
          <w:rFonts w:ascii="Arial" w:hAnsi="Arial" w:cs="Arial"/>
          <w:sz w:val="22"/>
          <w:szCs w:val="22"/>
        </w:rPr>
        <w:t>efficiency, reduce duplication and result in</w:t>
      </w:r>
      <w:r w:rsidRPr="00093C31">
        <w:rPr>
          <w:rFonts w:ascii="Arial" w:hAnsi="Arial" w:cs="Arial"/>
          <w:sz w:val="22"/>
        </w:rPr>
        <w:t xml:space="preserve"> a </w:t>
      </w:r>
      <w:r w:rsidRPr="00093C31">
        <w:rPr>
          <w:rFonts w:ascii="Arial" w:hAnsi="Arial" w:cs="Arial"/>
          <w:sz w:val="22"/>
          <w:szCs w:val="22"/>
        </w:rPr>
        <w:t>better-</w:t>
      </w:r>
      <w:r w:rsidRPr="00093C31">
        <w:rPr>
          <w:rFonts w:ascii="Arial" w:hAnsi="Arial" w:cs="Arial"/>
          <w:sz w:val="22"/>
        </w:rPr>
        <w:t>integrated system to respond to the comprehensive health needs of the population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(17)</w:t>
      </w:r>
      <w:r w:rsidRPr="00093C31">
        <w:rPr>
          <w:rFonts w:ascii="Arial" w:hAnsi="Arial" w:cs="Arial"/>
          <w:sz w:val="22"/>
          <w:szCs w:val="22"/>
        </w:rPr>
        <w:t>. As</w:t>
      </w:r>
      <w:r w:rsidRPr="00093C31">
        <w:rPr>
          <w:rFonts w:ascii="Arial" w:hAnsi="Arial" w:cs="Arial"/>
          <w:sz w:val="22"/>
        </w:rPr>
        <w:t xml:space="preserve"> UHC</w:t>
      </w:r>
      <w:r w:rsidRPr="00093C31">
        <w:rPr>
          <w:rFonts w:ascii="Arial" w:hAnsi="Arial" w:cs="Arial"/>
          <w:sz w:val="22"/>
          <w:szCs w:val="22"/>
        </w:rPr>
        <w:t xml:space="preserve"> is universal</w:t>
      </w:r>
      <w:r w:rsidRPr="00093C31">
        <w:rPr>
          <w:rFonts w:ascii="Arial" w:hAnsi="Arial" w:cs="Arial"/>
          <w:sz w:val="22"/>
        </w:rPr>
        <w:t xml:space="preserve">, the whole population and </w:t>
      </w:r>
      <w:r w:rsidRPr="00093C31">
        <w:rPr>
          <w:rFonts w:ascii="Arial" w:hAnsi="Arial" w:cs="Arial"/>
          <w:sz w:val="22"/>
          <w:szCs w:val="22"/>
        </w:rPr>
        <w:t xml:space="preserve">the whole </w:t>
      </w:r>
      <w:r w:rsidRPr="00093C31">
        <w:rPr>
          <w:rFonts w:ascii="Arial" w:hAnsi="Arial" w:cs="Arial"/>
          <w:sz w:val="22"/>
        </w:rPr>
        <w:t xml:space="preserve">system must be the unit of analysis. Similarly, budget analysis and dialogue make sense at the level of </w:t>
      </w:r>
      <w:r w:rsidRPr="00093C31">
        <w:rPr>
          <w:rFonts w:ascii="Arial" w:hAnsi="Arial" w:cs="Arial"/>
          <w:sz w:val="22"/>
          <w:szCs w:val="22"/>
        </w:rPr>
        <w:t>a</w:t>
      </w:r>
      <w:r w:rsidRPr="00093C31">
        <w:rPr>
          <w:rFonts w:ascii="Arial" w:hAnsi="Arial" w:cs="Arial"/>
          <w:sz w:val="22"/>
        </w:rPr>
        <w:t xml:space="preserve"> sector</w:t>
      </w:r>
      <w:r w:rsidRPr="00093C31">
        <w:rPr>
          <w:rFonts w:ascii="Arial" w:hAnsi="Arial" w:cs="Arial"/>
          <w:sz w:val="22"/>
          <w:szCs w:val="22"/>
        </w:rPr>
        <w:t xml:space="preserve"> and</w:t>
      </w:r>
      <w:r w:rsidRPr="00093C31">
        <w:rPr>
          <w:rFonts w:ascii="Arial" w:hAnsi="Arial" w:cs="Arial"/>
          <w:sz w:val="22"/>
        </w:rPr>
        <w:t xml:space="preserve"> not just </w:t>
      </w:r>
      <w:r w:rsidRPr="00093C31">
        <w:rPr>
          <w:rFonts w:ascii="Arial" w:hAnsi="Arial" w:cs="Arial"/>
          <w:sz w:val="22"/>
          <w:szCs w:val="22"/>
        </w:rPr>
        <w:t>at the level of a</w:t>
      </w:r>
      <w:r w:rsidRPr="00093C31">
        <w:rPr>
          <w:rFonts w:ascii="Arial" w:hAnsi="Arial" w:cs="Arial"/>
          <w:sz w:val="22"/>
        </w:rPr>
        <w:t xml:space="preserve"> disease or intervention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(18)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0475BE5B" w14:textId="71097941" w:rsidR="00DC29BE" w:rsidRDefault="00DC29BE" w:rsidP="00DC29BE">
      <w:pPr>
        <w:spacing w:after="120"/>
        <w:jc w:val="both"/>
        <w:rPr>
          <w:rFonts w:ascii="Arial" w:hAnsi="Arial" w:cs="Arial"/>
          <w:sz w:val="22"/>
        </w:rPr>
      </w:pPr>
      <w:bookmarkStart w:id="4" w:name="_Hlk63847897"/>
      <w:bookmarkEnd w:id="3"/>
      <w:r w:rsidRPr="00093C31">
        <w:rPr>
          <w:rFonts w:ascii="Arial" w:hAnsi="Arial" w:cs="Arial"/>
          <w:sz w:val="22"/>
        </w:rPr>
        <w:t>WHO has developed</w:t>
      </w:r>
      <w:r w:rsidR="002F0A5B" w:rsidRPr="002F0A5B">
        <w:rPr>
          <w:rFonts w:ascii="Arial" w:eastAsia="MS Mincho" w:hAnsi="Arial" w:cs="Arial"/>
          <w:sz w:val="22"/>
          <w:lang w:val="en-GB"/>
        </w:rPr>
        <w:t xml:space="preserve"> </w:t>
      </w:r>
      <w:r w:rsidR="002F0A5B" w:rsidRPr="002F0A5B">
        <w:rPr>
          <w:rFonts w:ascii="Arial" w:hAnsi="Arial" w:cs="Arial"/>
          <w:sz w:val="22"/>
          <w:lang w:val="en-GB"/>
        </w:rPr>
        <w:t xml:space="preserve">developed </w:t>
      </w:r>
      <w:hyperlink r:id="rId8" w:history="1">
        <w:r w:rsidR="002F0A5B" w:rsidRPr="002F0A5B">
          <w:rPr>
            <w:rStyle w:val="Hyperlink"/>
            <w:rFonts w:ascii="Arial" w:hAnsi="Arial" w:cs="Arial"/>
            <w:sz w:val="22"/>
            <w:lang w:val="en-GB"/>
          </w:rPr>
          <w:t>a cross-programme efficiency</w:t>
        </w:r>
      </w:hyperlink>
      <w:r w:rsidRPr="00093C31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093C31">
        <w:rPr>
          <w:rFonts w:ascii="Arial" w:eastAsia="SimSun" w:hAnsi="Arial" w:cs="Arial"/>
          <w:i/>
          <w:sz w:val="22"/>
          <w:szCs w:val="22"/>
          <w:lang w:eastAsia="zh-CN"/>
        </w:rPr>
        <w:t xml:space="preserve">(19) </w:t>
      </w:r>
      <w:r w:rsidRPr="00093C31">
        <w:rPr>
          <w:rFonts w:ascii="Arial" w:eastAsia="SimSun" w:hAnsi="Arial" w:cs="Arial"/>
          <w:iCs/>
          <w:sz w:val="22"/>
          <w:szCs w:val="22"/>
          <w:lang w:eastAsia="zh-CN"/>
        </w:rPr>
        <w:t>approach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 xml:space="preserve"> to provide</w:t>
      </w:r>
      <w:r w:rsidRPr="00093C31">
        <w:rPr>
          <w:rFonts w:ascii="Arial" w:hAnsi="Arial" w:cs="Arial"/>
          <w:sz w:val="22"/>
        </w:rPr>
        <w:t xml:space="preserve"> a framework 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 xml:space="preserve">for countries </w:t>
      </w:r>
      <w:r w:rsidRPr="00093C31">
        <w:rPr>
          <w:rFonts w:ascii="Arial" w:hAnsi="Arial" w:cs="Arial"/>
          <w:sz w:val="22"/>
        </w:rPr>
        <w:t xml:space="preserve">to identify and correct inefficiencies that compromise 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 xml:space="preserve">their </w:t>
      </w:r>
      <w:r w:rsidRPr="00093C31">
        <w:rPr>
          <w:rFonts w:ascii="Arial" w:hAnsi="Arial" w:cs="Arial"/>
          <w:sz w:val="22"/>
        </w:rPr>
        <w:t xml:space="preserve">governments’ 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>capacity</w:t>
      </w:r>
      <w:r w:rsidRPr="00093C31">
        <w:rPr>
          <w:rFonts w:ascii="Arial" w:hAnsi="Arial" w:cs="Arial"/>
          <w:sz w:val="22"/>
        </w:rPr>
        <w:t xml:space="preserve"> to improve, or at least sustain, the delivery of priority health services. 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>The specific</w:t>
      </w:r>
      <w:r w:rsidRPr="00093C31">
        <w:rPr>
          <w:rFonts w:ascii="Arial" w:hAnsi="Arial" w:cs="Arial"/>
          <w:sz w:val="22"/>
        </w:rPr>
        <w:t xml:space="preserve"> aim is to 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>review all</w:t>
      </w:r>
      <w:r w:rsidRPr="00093C31">
        <w:rPr>
          <w:rFonts w:ascii="Arial" w:hAnsi="Arial" w:cs="Arial"/>
          <w:sz w:val="22"/>
        </w:rPr>
        <w:t xml:space="preserve"> the health programmes 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>in</w:t>
      </w:r>
      <w:r w:rsidRPr="00093C31">
        <w:rPr>
          <w:rFonts w:ascii="Arial" w:hAnsi="Arial" w:cs="Arial"/>
          <w:sz w:val="22"/>
        </w:rPr>
        <w:t xml:space="preserve"> each country’s health system to detect “cross-</w:t>
      </w:r>
      <w:r w:rsidRPr="00093C31">
        <w:rPr>
          <w:rFonts w:ascii="Arial" w:eastAsia="SimSun" w:hAnsi="Arial" w:cs="Arial"/>
          <w:sz w:val="22"/>
          <w:szCs w:val="22"/>
          <w:lang w:eastAsia="zh-CN"/>
        </w:rPr>
        <w:t>programme</w:t>
      </w:r>
      <w:r w:rsidRPr="00093C31">
        <w:rPr>
          <w:rFonts w:ascii="Arial" w:hAnsi="Arial" w:cs="Arial"/>
          <w:sz w:val="22"/>
        </w:rPr>
        <w:t>” duplications, overlaps and misalignments.</w:t>
      </w:r>
    </w:p>
    <w:bookmarkEnd w:id="4"/>
    <w:p w14:paraId="4684ED17" w14:textId="5AEFE7D5" w:rsidR="00B45B06" w:rsidRPr="009267E5" w:rsidRDefault="00845A4E" w:rsidP="00600C8D">
      <w:pPr>
        <w:pStyle w:val="Heading3"/>
        <w:rPr>
          <w:sz w:val="22"/>
          <w:szCs w:val="22"/>
          <w:lang w:val="en-CA"/>
        </w:rPr>
      </w:pPr>
      <w:r w:rsidRPr="009267E5">
        <w:rPr>
          <w:rFonts w:eastAsiaTheme="minorEastAsia"/>
          <w:b w:val="0"/>
          <w:color w:val="3C4245"/>
          <w:sz w:val="22"/>
          <w:szCs w:val="22"/>
          <w:lang w:val="en-CA"/>
        </w:rPr>
        <w:t xml:space="preserve">WHO </w:t>
      </w:r>
      <w:r w:rsidR="00CE35FC" w:rsidRPr="009267E5">
        <w:rPr>
          <w:rFonts w:eastAsiaTheme="minorEastAsia"/>
          <w:b w:val="0"/>
          <w:color w:val="3C4245"/>
          <w:sz w:val="22"/>
          <w:szCs w:val="22"/>
          <w:lang w:val="en-CA"/>
        </w:rPr>
        <w:t xml:space="preserve">has </w:t>
      </w:r>
      <w:r w:rsidRPr="009267E5">
        <w:rPr>
          <w:rFonts w:eastAsiaTheme="minorEastAsia"/>
          <w:b w:val="0"/>
          <w:color w:val="3C4245"/>
          <w:sz w:val="22"/>
          <w:szCs w:val="22"/>
          <w:lang w:val="en-CA"/>
        </w:rPr>
        <w:t xml:space="preserve">also developed </w:t>
      </w:r>
      <w:hyperlink r:id="rId9" w:history="1">
        <w:r w:rsidR="00AE0EF7" w:rsidRPr="00AE0EF7">
          <w:rPr>
            <w:rStyle w:val="Hyperlink"/>
            <w:rFonts w:eastAsiaTheme="minorEastAsia"/>
            <w:b w:val="0"/>
            <w:sz w:val="22"/>
            <w:szCs w:val="22"/>
            <w:lang w:val="en-CA"/>
          </w:rPr>
          <w:t>an online module</w:t>
        </w:r>
      </w:hyperlink>
      <w:r w:rsidR="009772CF">
        <w:rPr>
          <w:rFonts w:eastAsiaTheme="minorEastAsia"/>
          <w:b w:val="0"/>
          <w:color w:val="3C4245"/>
          <w:sz w:val="22"/>
          <w:szCs w:val="22"/>
          <w:lang w:val="en-CA"/>
        </w:rPr>
        <w:t xml:space="preserve"> on cross programmatic efficiency analysis, </w:t>
      </w:r>
      <w:r w:rsidR="00651382" w:rsidRPr="009267E5">
        <w:rPr>
          <w:rFonts w:eastAsiaTheme="minorEastAsia"/>
          <w:b w:val="0"/>
          <w:color w:val="3C4245"/>
          <w:sz w:val="22"/>
          <w:szCs w:val="22"/>
          <w:lang w:val="en"/>
        </w:rPr>
        <w:t>based on the</w:t>
      </w:r>
      <w:r w:rsidRPr="009267E5">
        <w:rPr>
          <w:rFonts w:eastAsiaTheme="minorEastAsia"/>
          <w:b w:val="0"/>
          <w:color w:val="3C4245"/>
          <w:sz w:val="22"/>
          <w:szCs w:val="22"/>
          <w:lang w:val="en"/>
        </w:rPr>
        <w:t xml:space="preserve"> approach </w:t>
      </w:r>
      <w:r w:rsidR="00651382" w:rsidRPr="009267E5">
        <w:rPr>
          <w:rFonts w:eastAsiaTheme="minorEastAsia"/>
          <w:b w:val="0"/>
          <w:color w:val="3C4245"/>
          <w:sz w:val="22"/>
          <w:szCs w:val="22"/>
          <w:lang w:val="en"/>
        </w:rPr>
        <w:t>where participants</w:t>
      </w:r>
      <w:r w:rsidRPr="009267E5">
        <w:rPr>
          <w:rFonts w:eastAsiaTheme="minorEastAsia"/>
          <w:b w:val="0"/>
          <w:color w:val="3C4245"/>
          <w:sz w:val="22"/>
          <w:szCs w:val="22"/>
          <w:lang w:val="en"/>
        </w:rPr>
        <w:t xml:space="preserve"> learn how to unpack health </w:t>
      </w:r>
      <w:proofErr w:type="spellStart"/>
      <w:r w:rsidR="009772CF">
        <w:rPr>
          <w:rFonts w:eastAsiaTheme="minorEastAsia"/>
          <w:b w:val="0"/>
          <w:color w:val="3C4245"/>
          <w:sz w:val="22"/>
          <w:szCs w:val="22"/>
          <w:lang w:val="en"/>
        </w:rPr>
        <w:t>programmes</w:t>
      </w:r>
      <w:proofErr w:type="spellEnd"/>
      <w:r w:rsidRPr="009267E5">
        <w:rPr>
          <w:rFonts w:eastAsiaTheme="minorEastAsia"/>
          <w:b w:val="0"/>
          <w:color w:val="3C4245"/>
          <w:sz w:val="22"/>
          <w:szCs w:val="22"/>
          <w:lang w:val="en"/>
        </w:rPr>
        <w:t xml:space="preserve"> based on their common health system functions – financing, governance, service delivery, and creating resources (e.g. supply chain, information systems, health workers) – to understand how they interact with one another and the overall system, and where inefficiencies can be identified.  </w:t>
      </w:r>
    </w:p>
    <w:sectPr w:rsidR="00B45B06" w:rsidRPr="009267E5" w:rsidSect="00EC272E">
      <w:headerReference w:type="default" r:id="rId10"/>
      <w:footerReference w:type="defaul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F0F3" w14:textId="77777777" w:rsidR="00746060" w:rsidRDefault="00746060" w:rsidP="00EC272E">
      <w:r>
        <w:separator/>
      </w:r>
    </w:p>
  </w:endnote>
  <w:endnote w:type="continuationSeparator" w:id="0">
    <w:p w14:paraId="5427D810" w14:textId="77777777" w:rsidR="00746060" w:rsidRDefault="00746060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 (Body CS)">
    <w:altName w:val="Tahom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55282CF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Universal health coverage</w:t>
          </w:r>
        </w:p>
        <w:p w14:paraId="797138E1" w14:textId="77777777" w:rsidR="00600C8D" w:rsidRPr="00910245" w:rsidRDefault="00600C8D" w:rsidP="00600C8D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D723" w14:textId="77777777" w:rsidR="00746060" w:rsidRDefault="00746060" w:rsidP="00EC272E">
      <w:r>
        <w:separator/>
      </w:r>
    </w:p>
  </w:footnote>
  <w:footnote w:type="continuationSeparator" w:id="0">
    <w:p w14:paraId="134B8C1A" w14:textId="77777777" w:rsidR="00746060" w:rsidRDefault="00746060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11138E"/>
    <w:rsid w:val="002F0A5B"/>
    <w:rsid w:val="00431272"/>
    <w:rsid w:val="004334AD"/>
    <w:rsid w:val="005C14A4"/>
    <w:rsid w:val="00600C8D"/>
    <w:rsid w:val="00651382"/>
    <w:rsid w:val="00721299"/>
    <w:rsid w:val="00746060"/>
    <w:rsid w:val="007A4CB0"/>
    <w:rsid w:val="007E23C4"/>
    <w:rsid w:val="00845A4E"/>
    <w:rsid w:val="00855D71"/>
    <w:rsid w:val="008603E3"/>
    <w:rsid w:val="009267E5"/>
    <w:rsid w:val="00953035"/>
    <w:rsid w:val="009772CF"/>
    <w:rsid w:val="00A0194E"/>
    <w:rsid w:val="00A431D5"/>
    <w:rsid w:val="00AE0EF7"/>
    <w:rsid w:val="00B45B06"/>
    <w:rsid w:val="00C272F5"/>
    <w:rsid w:val="00CE35FC"/>
    <w:rsid w:val="00CF709A"/>
    <w:rsid w:val="00D1217B"/>
    <w:rsid w:val="00DC29BE"/>
    <w:rsid w:val="00EC272E"/>
    <w:rsid w:val="00EE5FBC"/>
    <w:rsid w:val="00F64B31"/>
    <w:rsid w:val="00F80DB5"/>
    <w:rsid w:val="00FD6F2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handle/10665/2546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o.int/universal-health-coverage/compendi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news-room/events/detail/2021/03/10/default-calendar/e-learning-course-on-cross-programmatic-efficiency-analys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SKARPHEDINSDOTTIR, Maria</cp:lastModifiedBy>
  <cp:revision>3</cp:revision>
  <dcterms:created xsi:type="dcterms:W3CDTF">2021-05-19T21:04:00Z</dcterms:created>
  <dcterms:modified xsi:type="dcterms:W3CDTF">2021-05-19T21:04:00Z</dcterms:modified>
</cp:coreProperties>
</file>