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C3C55" w14:textId="6BF39067" w:rsidR="00D34792" w:rsidRPr="00093C31" w:rsidRDefault="00D34792" w:rsidP="00D34792">
      <w:pPr>
        <w:pStyle w:val="Heading1"/>
        <w:jc w:val="left"/>
      </w:pPr>
      <w:bookmarkStart w:id="0" w:name="_Toc72157304"/>
      <w:r w:rsidRPr="00093C31">
        <w:t>B1. What is the right to health and how is it linked to UHC?</w:t>
      </w:r>
      <w:bookmarkEnd w:id="0"/>
    </w:p>
    <w:p w14:paraId="2D294EFF" w14:textId="77777777" w:rsidR="00D34792" w:rsidRDefault="00D34792" w:rsidP="00D34792">
      <w:pPr>
        <w:spacing w:after="120"/>
        <w:jc w:val="both"/>
        <w:rPr>
          <w:rFonts w:ascii="Arial" w:hAnsi="Arial" w:cs="Arial"/>
          <w:sz w:val="22"/>
          <w:szCs w:val="22"/>
        </w:rPr>
      </w:pPr>
    </w:p>
    <w:p w14:paraId="27D368A4" w14:textId="79F7A95D" w:rsidR="00D34792" w:rsidRPr="00093C31" w:rsidRDefault="00D34792" w:rsidP="00D34792">
      <w:pPr>
        <w:spacing w:after="120"/>
        <w:jc w:val="both"/>
        <w:rPr>
          <w:rFonts w:ascii="Arial" w:hAnsi="Arial" w:cs="Arial"/>
          <w:sz w:val="22"/>
        </w:rPr>
      </w:pPr>
      <w:r w:rsidRPr="00093C31">
        <w:rPr>
          <w:rFonts w:ascii="Arial" w:hAnsi="Arial" w:cs="Arial"/>
          <w:sz w:val="22"/>
          <w:szCs w:val="22"/>
        </w:rPr>
        <w:t>UHC</w:t>
      </w:r>
      <w:r w:rsidRPr="00093C31">
        <w:rPr>
          <w:rFonts w:ascii="Arial" w:hAnsi="Arial" w:cs="Arial"/>
          <w:sz w:val="22"/>
        </w:rPr>
        <w:t xml:space="preserve"> and the right to health have a synergistic </w:t>
      </w:r>
      <w:r w:rsidRPr="00093C31">
        <w:rPr>
          <w:rFonts w:ascii="Arial" w:hAnsi="Arial" w:cs="Arial"/>
          <w:sz w:val="22"/>
          <w:szCs w:val="22"/>
        </w:rPr>
        <w:t>relation</w:t>
      </w:r>
      <w:r w:rsidRPr="00093C31">
        <w:rPr>
          <w:rFonts w:ascii="Arial" w:hAnsi="Arial" w:cs="Arial"/>
          <w:sz w:val="22"/>
        </w:rPr>
        <w:t xml:space="preserve">. The right to health is a human right, enshrined in articles of the WHO Constitution in 1946 and committed to by Member States </w:t>
      </w:r>
      <w:r w:rsidRPr="00093C31">
        <w:rPr>
          <w:rFonts w:ascii="Arial" w:hAnsi="Arial" w:cs="Arial"/>
          <w:sz w:val="22"/>
          <w:szCs w:val="22"/>
        </w:rPr>
        <w:t>in</w:t>
      </w:r>
      <w:r w:rsidRPr="00093C31">
        <w:rPr>
          <w:rFonts w:ascii="Arial" w:hAnsi="Arial" w:cs="Arial"/>
          <w:sz w:val="22"/>
        </w:rPr>
        <w:t xml:space="preserve"> Article 25 of the United </w:t>
      </w:r>
      <w:r w:rsidRPr="00093C31">
        <w:rPr>
          <w:rFonts w:ascii="Arial" w:hAnsi="Arial" w:cs="Arial"/>
          <w:sz w:val="22"/>
          <w:szCs w:val="22"/>
        </w:rPr>
        <w:t>Nations</w:t>
      </w:r>
      <w:r w:rsidRPr="00093C31">
        <w:rPr>
          <w:rFonts w:ascii="Arial" w:hAnsi="Arial" w:cs="Arial"/>
          <w:sz w:val="22"/>
        </w:rPr>
        <w:t xml:space="preserve"> 1948 Universal Declaration of Human Rights and the 1966 International Covenant on Economic, Social and Cultural Rights. UHC reflects the right to health and is an important vehicle </w:t>
      </w:r>
      <w:r w:rsidRPr="00093C31">
        <w:rPr>
          <w:rFonts w:ascii="Arial" w:hAnsi="Arial" w:cs="Arial"/>
          <w:sz w:val="22"/>
          <w:szCs w:val="22"/>
        </w:rPr>
        <w:t>for its progressive realization</w:t>
      </w:r>
      <w:r w:rsidRPr="00093C31">
        <w:rPr>
          <w:rFonts w:ascii="Arial" w:hAnsi="Arial" w:cs="Arial"/>
          <w:sz w:val="22"/>
        </w:rPr>
        <w:t xml:space="preserve">. </w:t>
      </w:r>
    </w:p>
    <w:p w14:paraId="7462144C" w14:textId="77777777" w:rsidR="00D34792" w:rsidRPr="00093C31" w:rsidRDefault="00D34792" w:rsidP="00D34792">
      <w:pPr>
        <w:spacing w:after="120"/>
        <w:jc w:val="both"/>
        <w:rPr>
          <w:rFonts w:ascii="Arial" w:hAnsi="Arial" w:cs="Arial"/>
          <w:sz w:val="22"/>
          <w:szCs w:val="22"/>
        </w:rPr>
      </w:pPr>
      <w:r w:rsidRPr="00093C31">
        <w:rPr>
          <w:rFonts w:ascii="Arial" w:hAnsi="Arial" w:cs="Arial"/>
          <w:sz w:val="22"/>
          <w:szCs w:val="22"/>
        </w:rPr>
        <w:t>What</w:t>
      </w:r>
      <w:r w:rsidRPr="00093C31">
        <w:rPr>
          <w:rFonts w:ascii="Arial" w:hAnsi="Arial" w:cs="Arial"/>
          <w:sz w:val="22"/>
        </w:rPr>
        <w:t xml:space="preserve"> does the right to health mean in practice? As </w:t>
      </w:r>
      <w:r w:rsidRPr="00093C31">
        <w:rPr>
          <w:rFonts w:ascii="Arial" w:hAnsi="Arial" w:cs="Arial"/>
          <w:sz w:val="22"/>
          <w:szCs w:val="22"/>
        </w:rPr>
        <w:t>stated</w:t>
      </w:r>
      <w:r w:rsidRPr="00093C31">
        <w:rPr>
          <w:rFonts w:ascii="Arial" w:hAnsi="Arial" w:cs="Arial"/>
          <w:sz w:val="22"/>
        </w:rPr>
        <w:t xml:space="preserve"> by the </w:t>
      </w:r>
      <w:r w:rsidRPr="00093C31">
        <w:rPr>
          <w:rFonts w:ascii="Arial" w:hAnsi="Arial" w:cs="Arial"/>
          <w:sz w:val="22"/>
          <w:szCs w:val="22"/>
        </w:rPr>
        <w:t>United Nations</w:t>
      </w:r>
      <w:r w:rsidRPr="00093C31">
        <w:rPr>
          <w:rFonts w:ascii="Arial" w:hAnsi="Arial" w:cs="Arial"/>
          <w:sz w:val="22"/>
        </w:rPr>
        <w:t xml:space="preserve"> Special Rapporteur on the right to health </w:t>
      </w:r>
    </w:p>
    <w:p w14:paraId="71B194B4" w14:textId="77777777" w:rsidR="00D34792" w:rsidRPr="00093C31" w:rsidRDefault="00D34792" w:rsidP="00D34792">
      <w:pPr>
        <w:spacing w:after="120"/>
        <w:ind w:left="567" w:right="616"/>
        <w:jc w:val="both"/>
        <w:rPr>
          <w:rFonts w:ascii="Arial" w:hAnsi="Arial" w:cs="Arial"/>
          <w:sz w:val="22"/>
        </w:rPr>
      </w:pPr>
      <w:r w:rsidRPr="00093C31">
        <w:rPr>
          <w:rFonts w:ascii="Arial" w:hAnsi="Arial" w:cs="Arial"/>
          <w:sz w:val="22"/>
        </w:rPr>
        <w:t>The right to health can be understood as the right to effective and integrated health system encompassing health care and the underlying determinants of health, which is responsive to national and local priorities, and accessible to all. Underpinned by the right to health, an effective health system is a core social institution, no less than a court system or a political system</w:t>
      </w:r>
      <w:r w:rsidRPr="00093C31">
        <w:rPr>
          <w:rFonts w:ascii="Arial" w:hAnsi="Arial" w:cs="Arial"/>
          <w:sz w:val="22"/>
          <w:szCs w:val="22"/>
        </w:rPr>
        <w:t xml:space="preserve"> </w:t>
      </w:r>
      <w:r w:rsidRPr="00093C31">
        <w:rPr>
          <w:rFonts w:ascii="Arial" w:hAnsi="Arial" w:cs="Arial"/>
          <w:i/>
          <w:sz w:val="22"/>
          <w:szCs w:val="22"/>
        </w:rPr>
        <w:t>(31)</w:t>
      </w:r>
      <w:r w:rsidRPr="00093C31">
        <w:rPr>
          <w:rFonts w:ascii="Arial" w:hAnsi="Arial" w:cs="Arial"/>
          <w:sz w:val="22"/>
          <w:szCs w:val="22"/>
        </w:rPr>
        <w:t>.</w:t>
      </w:r>
      <w:r w:rsidRPr="00093C31">
        <w:rPr>
          <w:rFonts w:ascii="Arial" w:hAnsi="Arial" w:cs="Arial"/>
          <w:sz w:val="22"/>
          <w:vertAlign w:val="superscript"/>
        </w:rPr>
        <w:footnoteReference w:id="1"/>
      </w:r>
      <w:r w:rsidRPr="00093C31">
        <w:rPr>
          <w:rFonts w:ascii="Arial" w:hAnsi="Arial" w:cs="Arial"/>
          <w:sz w:val="22"/>
        </w:rPr>
        <w:t xml:space="preserve"> </w:t>
      </w:r>
    </w:p>
    <w:p w14:paraId="44A2A936" w14:textId="77777777" w:rsidR="00D34792" w:rsidRPr="00093C31" w:rsidRDefault="00D34792" w:rsidP="00D34792">
      <w:pPr>
        <w:spacing w:after="120"/>
        <w:jc w:val="both"/>
        <w:rPr>
          <w:rFonts w:ascii="Arial" w:hAnsi="Arial" w:cs="Arial"/>
          <w:sz w:val="22"/>
        </w:rPr>
      </w:pPr>
      <w:r w:rsidRPr="00093C31">
        <w:rPr>
          <w:rFonts w:ascii="Arial" w:hAnsi="Arial" w:cs="Arial"/>
          <w:sz w:val="22"/>
        </w:rPr>
        <w:t xml:space="preserve">To operationalize </w:t>
      </w:r>
      <w:r w:rsidRPr="00093C31">
        <w:rPr>
          <w:rFonts w:ascii="Arial" w:hAnsi="Arial" w:cs="Arial"/>
          <w:sz w:val="22"/>
          <w:szCs w:val="22"/>
        </w:rPr>
        <w:t>the</w:t>
      </w:r>
      <w:r w:rsidRPr="00093C31">
        <w:rPr>
          <w:rFonts w:ascii="Arial" w:hAnsi="Arial" w:cs="Arial"/>
          <w:sz w:val="22"/>
        </w:rPr>
        <w:t xml:space="preserve"> </w:t>
      </w:r>
      <w:r w:rsidRPr="00093C31">
        <w:rPr>
          <w:rFonts w:ascii="Arial" w:hAnsi="Arial" w:cs="Arial"/>
          <w:sz w:val="22"/>
          <w:szCs w:val="22"/>
        </w:rPr>
        <w:t>right to health</w:t>
      </w:r>
      <w:r w:rsidRPr="00093C31">
        <w:rPr>
          <w:rFonts w:ascii="Arial" w:hAnsi="Arial" w:cs="Arial"/>
          <w:sz w:val="22"/>
        </w:rPr>
        <w:t xml:space="preserve">, the </w:t>
      </w:r>
      <w:r w:rsidRPr="00093C31">
        <w:rPr>
          <w:rFonts w:ascii="Arial" w:hAnsi="Arial" w:cs="Arial"/>
          <w:sz w:val="22"/>
          <w:szCs w:val="22"/>
        </w:rPr>
        <w:t>United Nations</w:t>
      </w:r>
      <w:r w:rsidRPr="00093C31">
        <w:rPr>
          <w:rFonts w:ascii="Arial" w:hAnsi="Arial" w:cs="Arial"/>
          <w:sz w:val="22"/>
        </w:rPr>
        <w:t xml:space="preserve"> Committee on Economic Social and Cultural Rights adopted General Comment 14</w:t>
      </w:r>
      <w:r w:rsidRPr="00093C31">
        <w:rPr>
          <w:rFonts w:ascii="Arial" w:hAnsi="Arial" w:cs="Arial"/>
          <w:sz w:val="22"/>
          <w:szCs w:val="22"/>
        </w:rPr>
        <w:t>,</w:t>
      </w:r>
      <w:r w:rsidRPr="00093C31">
        <w:rPr>
          <w:rFonts w:ascii="Arial" w:hAnsi="Arial" w:cs="Arial"/>
          <w:sz w:val="22"/>
        </w:rPr>
        <w:t xml:space="preserve"> which elaborates </w:t>
      </w:r>
      <w:r w:rsidRPr="00093C31">
        <w:rPr>
          <w:rFonts w:ascii="Arial" w:hAnsi="Arial" w:cs="Arial"/>
          <w:sz w:val="22"/>
          <w:szCs w:val="22"/>
        </w:rPr>
        <w:t xml:space="preserve">on </w:t>
      </w:r>
      <w:r w:rsidRPr="00093C31">
        <w:rPr>
          <w:rFonts w:ascii="Arial" w:hAnsi="Arial" w:cs="Arial"/>
          <w:sz w:val="22"/>
        </w:rPr>
        <w:t xml:space="preserve">what </w:t>
      </w:r>
      <w:r w:rsidRPr="00093C31">
        <w:rPr>
          <w:rFonts w:ascii="Arial" w:hAnsi="Arial" w:cs="Arial"/>
          <w:sz w:val="22"/>
          <w:szCs w:val="22"/>
        </w:rPr>
        <w:t>the</w:t>
      </w:r>
      <w:r w:rsidRPr="00093C31">
        <w:rPr>
          <w:rFonts w:ascii="Arial" w:hAnsi="Arial" w:cs="Arial"/>
          <w:sz w:val="22"/>
        </w:rPr>
        <w:t xml:space="preserve"> </w:t>
      </w:r>
      <w:r w:rsidRPr="00093C31">
        <w:rPr>
          <w:rFonts w:ascii="Arial" w:hAnsi="Arial" w:cs="Arial"/>
          <w:sz w:val="22"/>
          <w:szCs w:val="22"/>
        </w:rPr>
        <w:t xml:space="preserve">right to health </w:t>
      </w:r>
      <w:r w:rsidRPr="00093C31">
        <w:rPr>
          <w:rFonts w:ascii="Arial" w:hAnsi="Arial" w:cs="Arial"/>
          <w:sz w:val="22"/>
        </w:rPr>
        <w:t xml:space="preserve">means in practice. It states that </w:t>
      </w:r>
      <w:r w:rsidRPr="00093C31">
        <w:rPr>
          <w:rFonts w:ascii="Arial" w:hAnsi="Arial" w:cs="Arial"/>
          <w:sz w:val="22"/>
          <w:szCs w:val="22"/>
        </w:rPr>
        <w:t>a</w:t>
      </w:r>
      <w:r w:rsidRPr="00093C31">
        <w:rPr>
          <w:rFonts w:ascii="Arial" w:hAnsi="Arial" w:cs="Arial"/>
          <w:sz w:val="22"/>
        </w:rPr>
        <w:t xml:space="preserve"> State </w:t>
      </w:r>
      <w:r w:rsidRPr="00093C31">
        <w:rPr>
          <w:rFonts w:ascii="Arial" w:hAnsi="Arial" w:cs="Arial"/>
          <w:sz w:val="22"/>
          <w:szCs w:val="22"/>
        </w:rPr>
        <w:t>Party</w:t>
      </w:r>
      <w:r w:rsidRPr="00093C31">
        <w:rPr>
          <w:rFonts w:ascii="Arial" w:hAnsi="Arial" w:cs="Arial"/>
          <w:sz w:val="22"/>
        </w:rPr>
        <w:t xml:space="preserve"> has </w:t>
      </w:r>
      <w:r w:rsidRPr="00093C31">
        <w:rPr>
          <w:rFonts w:ascii="Arial" w:hAnsi="Arial" w:cs="Arial"/>
          <w:sz w:val="22"/>
          <w:szCs w:val="22"/>
        </w:rPr>
        <w:t>three</w:t>
      </w:r>
      <w:r w:rsidRPr="00093C31">
        <w:rPr>
          <w:rFonts w:ascii="Arial" w:hAnsi="Arial" w:cs="Arial"/>
          <w:sz w:val="22"/>
        </w:rPr>
        <w:t xml:space="preserve"> obligations:</w:t>
      </w:r>
    </w:p>
    <w:p w14:paraId="2F426525" w14:textId="77777777" w:rsidR="00D34792" w:rsidRPr="00093C31" w:rsidRDefault="00D34792" w:rsidP="00D34792">
      <w:pPr>
        <w:numPr>
          <w:ilvl w:val="0"/>
          <w:numId w:val="9"/>
        </w:numPr>
        <w:ind w:left="426" w:hanging="284"/>
        <w:jc w:val="both"/>
        <w:rPr>
          <w:rFonts w:ascii="Arial" w:hAnsi="Arial" w:cs="Arial"/>
          <w:sz w:val="22"/>
        </w:rPr>
      </w:pPr>
      <w:r w:rsidRPr="00093C31">
        <w:rPr>
          <w:rFonts w:ascii="Arial" w:hAnsi="Arial" w:cs="Arial"/>
          <w:i/>
          <w:sz w:val="22"/>
          <w:szCs w:val="22"/>
        </w:rPr>
        <w:t>respect</w:t>
      </w:r>
      <w:r w:rsidRPr="00093C31">
        <w:rPr>
          <w:rFonts w:ascii="Arial" w:hAnsi="Arial" w:cs="Arial"/>
          <w:sz w:val="22"/>
          <w:szCs w:val="22"/>
        </w:rPr>
        <w:t>:</w:t>
      </w:r>
      <w:r w:rsidRPr="00093C31">
        <w:rPr>
          <w:rFonts w:ascii="Arial" w:hAnsi="Arial" w:cs="Arial"/>
          <w:sz w:val="22"/>
        </w:rPr>
        <w:t xml:space="preserve"> simply not to interfere with the enjoyment of the right to </w:t>
      </w:r>
      <w:proofErr w:type="gramStart"/>
      <w:r w:rsidRPr="00093C31">
        <w:rPr>
          <w:rFonts w:ascii="Arial" w:hAnsi="Arial" w:cs="Arial"/>
          <w:sz w:val="22"/>
        </w:rPr>
        <w:t>health</w:t>
      </w:r>
      <w:r w:rsidRPr="00093C31">
        <w:rPr>
          <w:rFonts w:ascii="Arial" w:hAnsi="Arial" w:cs="Arial"/>
          <w:sz w:val="22"/>
          <w:szCs w:val="22"/>
        </w:rPr>
        <w:t>;</w:t>
      </w:r>
      <w:proofErr w:type="gramEnd"/>
      <w:r w:rsidRPr="00093C31">
        <w:rPr>
          <w:rFonts w:ascii="Arial" w:hAnsi="Arial" w:cs="Arial"/>
          <w:sz w:val="22"/>
        </w:rPr>
        <w:t xml:space="preserve"> </w:t>
      </w:r>
    </w:p>
    <w:p w14:paraId="212EFED5" w14:textId="77777777" w:rsidR="00D34792" w:rsidRPr="00093C31" w:rsidRDefault="00D34792" w:rsidP="00D34792">
      <w:pPr>
        <w:numPr>
          <w:ilvl w:val="0"/>
          <w:numId w:val="9"/>
        </w:numPr>
        <w:ind w:left="426" w:hanging="284"/>
        <w:jc w:val="both"/>
        <w:rPr>
          <w:rFonts w:ascii="Arial" w:hAnsi="Arial" w:cs="Arial"/>
          <w:sz w:val="22"/>
        </w:rPr>
      </w:pPr>
      <w:r w:rsidRPr="00093C31">
        <w:rPr>
          <w:rFonts w:ascii="Arial" w:hAnsi="Arial" w:cs="Arial"/>
          <w:i/>
          <w:sz w:val="22"/>
          <w:szCs w:val="22"/>
        </w:rPr>
        <w:t>protect</w:t>
      </w:r>
      <w:r w:rsidRPr="00093C31">
        <w:rPr>
          <w:rFonts w:ascii="Arial" w:hAnsi="Arial" w:cs="Arial"/>
          <w:sz w:val="22"/>
          <w:szCs w:val="22"/>
        </w:rPr>
        <w:t>: to ensure</w:t>
      </w:r>
      <w:r w:rsidRPr="00093C31">
        <w:rPr>
          <w:rFonts w:ascii="Arial" w:hAnsi="Arial" w:cs="Arial"/>
          <w:sz w:val="22"/>
        </w:rPr>
        <w:t xml:space="preserve"> that third parties (non-</w:t>
      </w:r>
      <w:r w:rsidRPr="00093C31">
        <w:rPr>
          <w:rFonts w:ascii="Arial" w:hAnsi="Arial" w:cs="Arial"/>
          <w:sz w:val="22"/>
          <w:szCs w:val="22"/>
        </w:rPr>
        <w:t>State</w:t>
      </w:r>
      <w:r w:rsidRPr="00093C31">
        <w:rPr>
          <w:rFonts w:ascii="Arial" w:hAnsi="Arial" w:cs="Arial"/>
          <w:sz w:val="22"/>
        </w:rPr>
        <w:t xml:space="preserve"> actors) do not infringe upon the enjoyment of the right to health</w:t>
      </w:r>
      <w:r w:rsidRPr="00093C31">
        <w:rPr>
          <w:rFonts w:ascii="Arial" w:hAnsi="Arial" w:cs="Arial"/>
          <w:sz w:val="22"/>
          <w:szCs w:val="22"/>
        </w:rPr>
        <w:t>; and</w:t>
      </w:r>
      <w:r w:rsidRPr="00093C31">
        <w:rPr>
          <w:rFonts w:ascii="Arial" w:hAnsi="Arial" w:cs="Arial"/>
          <w:sz w:val="22"/>
        </w:rPr>
        <w:t xml:space="preserve"> </w:t>
      </w:r>
    </w:p>
    <w:p w14:paraId="22F2E24F" w14:textId="77777777" w:rsidR="00D34792" w:rsidRPr="00093C31" w:rsidRDefault="00D34792" w:rsidP="00D34792">
      <w:pPr>
        <w:numPr>
          <w:ilvl w:val="0"/>
          <w:numId w:val="9"/>
        </w:numPr>
        <w:spacing w:after="120"/>
        <w:ind w:left="426" w:hanging="284"/>
        <w:jc w:val="both"/>
        <w:rPr>
          <w:rFonts w:ascii="Arial" w:hAnsi="Arial" w:cs="Arial"/>
          <w:sz w:val="22"/>
        </w:rPr>
      </w:pPr>
      <w:r w:rsidRPr="00093C31">
        <w:rPr>
          <w:rFonts w:ascii="Arial" w:hAnsi="Arial" w:cs="Arial"/>
          <w:i/>
          <w:sz w:val="22"/>
          <w:szCs w:val="22"/>
        </w:rPr>
        <w:t>fulfil</w:t>
      </w:r>
      <w:r w:rsidRPr="00093C31">
        <w:rPr>
          <w:rFonts w:ascii="Arial" w:hAnsi="Arial" w:cs="Arial"/>
          <w:sz w:val="22"/>
          <w:szCs w:val="22"/>
        </w:rPr>
        <w:t>: to take</w:t>
      </w:r>
      <w:r w:rsidRPr="00093C31">
        <w:rPr>
          <w:rFonts w:ascii="Arial" w:hAnsi="Arial" w:cs="Arial"/>
          <w:sz w:val="22"/>
        </w:rPr>
        <w:t xml:space="preserve"> positive steps to realize the right to health.</w:t>
      </w:r>
    </w:p>
    <w:p w14:paraId="5AE0BBA0" w14:textId="77777777" w:rsidR="00D34792" w:rsidRPr="00093C31" w:rsidRDefault="00D34792" w:rsidP="00D34792">
      <w:pPr>
        <w:spacing w:after="120"/>
        <w:jc w:val="both"/>
        <w:rPr>
          <w:rFonts w:ascii="Arial" w:hAnsi="Arial" w:cs="Arial"/>
          <w:sz w:val="22"/>
        </w:rPr>
      </w:pPr>
      <w:r w:rsidRPr="00093C31">
        <w:rPr>
          <w:rFonts w:ascii="Arial" w:hAnsi="Arial" w:cs="Arial"/>
          <w:sz w:val="22"/>
        </w:rPr>
        <w:t xml:space="preserve">In order to implement the above </w:t>
      </w:r>
      <w:r w:rsidRPr="00093C31">
        <w:rPr>
          <w:rFonts w:ascii="Arial" w:hAnsi="Arial" w:cs="Arial"/>
          <w:sz w:val="22"/>
          <w:szCs w:val="22"/>
        </w:rPr>
        <w:t>effectively,</w:t>
      </w:r>
      <w:r w:rsidRPr="00093C31">
        <w:rPr>
          <w:rFonts w:ascii="Arial" w:hAnsi="Arial" w:cs="Arial"/>
          <w:sz w:val="22"/>
        </w:rPr>
        <w:t xml:space="preserve"> General Comment 14 specifies four principles or elements that form the core of </w:t>
      </w:r>
      <w:r w:rsidRPr="00093C31">
        <w:rPr>
          <w:rFonts w:ascii="Arial" w:hAnsi="Arial" w:cs="Arial"/>
          <w:sz w:val="22"/>
          <w:szCs w:val="22"/>
        </w:rPr>
        <w:t>the</w:t>
      </w:r>
      <w:r w:rsidRPr="00093C31">
        <w:rPr>
          <w:rFonts w:ascii="Arial" w:hAnsi="Arial" w:cs="Arial"/>
          <w:sz w:val="22"/>
        </w:rPr>
        <w:t xml:space="preserve"> </w:t>
      </w:r>
      <w:r w:rsidRPr="00093C31">
        <w:rPr>
          <w:rFonts w:ascii="Arial" w:hAnsi="Arial" w:cs="Arial"/>
          <w:sz w:val="22"/>
          <w:szCs w:val="22"/>
        </w:rPr>
        <w:t xml:space="preserve">right to health </w:t>
      </w:r>
      <w:r w:rsidRPr="00093C31">
        <w:rPr>
          <w:rFonts w:ascii="Arial" w:hAnsi="Arial" w:cs="Arial"/>
          <w:i/>
          <w:sz w:val="22"/>
          <w:szCs w:val="22"/>
        </w:rPr>
        <w:t>(31)</w:t>
      </w:r>
      <w:r w:rsidRPr="00093C31">
        <w:rPr>
          <w:rFonts w:ascii="Arial" w:hAnsi="Arial" w:cs="Arial"/>
          <w:sz w:val="22"/>
          <w:vertAlign w:val="superscript"/>
        </w:rPr>
        <w:footnoteReference w:id="2"/>
      </w:r>
      <w:r w:rsidRPr="00093C31">
        <w:rPr>
          <w:rFonts w:ascii="Arial" w:hAnsi="Arial" w:cs="Arial"/>
          <w:sz w:val="22"/>
        </w:rPr>
        <w:t>:</w:t>
      </w:r>
    </w:p>
    <w:p w14:paraId="7A8ADB8A" w14:textId="77777777" w:rsidR="00D34792" w:rsidRPr="00093C31" w:rsidRDefault="00D34792" w:rsidP="00D34792">
      <w:pPr>
        <w:numPr>
          <w:ilvl w:val="0"/>
          <w:numId w:val="10"/>
        </w:numPr>
        <w:spacing w:after="120"/>
        <w:ind w:left="426" w:hanging="284"/>
        <w:jc w:val="both"/>
        <w:rPr>
          <w:rFonts w:ascii="Arial" w:hAnsi="Arial" w:cs="Arial"/>
          <w:sz w:val="22"/>
        </w:rPr>
      </w:pPr>
      <w:r w:rsidRPr="00093C31">
        <w:rPr>
          <w:rFonts w:ascii="Arial" w:hAnsi="Arial" w:cs="Arial"/>
          <w:i/>
          <w:sz w:val="22"/>
        </w:rPr>
        <w:t>Availability</w:t>
      </w:r>
      <w:r w:rsidRPr="00093C31">
        <w:rPr>
          <w:rFonts w:ascii="Arial" w:hAnsi="Arial" w:cs="Arial"/>
          <w:sz w:val="22"/>
        </w:rPr>
        <w:t>: Functioning public health and health</w:t>
      </w:r>
      <w:r w:rsidRPr="00093C31">
        <w:rPr>
          <w:rFonts w:ascii="Arial" w:hAnsi="Arial" w:cs="Arial"/>
          <w:sz w:val="22"/>
          <w:szCs w:val="22"/>
        </w:rPr>
        <w:t>-</w:t>
      </w:r>
      <w:r w:rsidRPr="00093C31">
        <w:rPr>
          <w:rFonts w:ascii="Arial" w:hAnsi="Arial" w:cs="Arial"/>
          <w:sz w:val="22"/>
        </w:rPr>
        <w:t xml:space="preserve">care facilities, goods and services, as well as </w:t>
      </w:r>
      <w:r w:rsidRPr="00093C31">
        <w:rPr>
          <w:rFonts w:ascii="Arial" w:hAnsi="Arial" w:cs="Arial"/>
          <w:sz w:val="22"/>
          <w:szCs w:val="22"/>
        </w:rPr>
        <w:t>programmes</w:t>
      </w:r>
      <w:r w:rsidRPr="00093C31">
        <w:rPr>
          <w:rFonts w:ascii="Arial" w:hAnsi="Arial" w:cs="Arial"/>
          <w:sz w:val="22"/>
        </w:rPr>
        <w:t xml:space="preserve"> in sufficient quantity </w:t>
      </w:r>
    </w:p>
    <w:p w14:paraId="3C1524FC" w14:textId="77777777" w:rsidR="00D34792" w:rsidRPr="00093C31" w:rsidRDefault="00D34792" w:rsidP="00D34792">
      <w:pPr>
        <w:numPr>
          <w:ilvl w:val="0"/>
          <w:numId w:val="10"/>
        </w:numPr>
        <w:spacing w:after="120"/>
        <w:ind w:left="426" w:hanging="284"/>
        <w:jc w:val="both"/>
        <w:rPr>
          <w:rFonts w:ascii="Arial" w:hAnsi="Arial" w:cs="Arial"/>
          <w:sz w:val="22"/>
        </w:rPr>
      </w:pPr>
      <w:r w:rsidRPr="00093C31">
        <w:rPr>
          <w:rFonts w:ascii="Arial" w:hAnsi="Arial" w:cs="Arial"/>
          <w:i/>
          <w:sz w:val="22"/>
        </w:rPr>
        <w:t>Accessibility</w:t>
      </w:r>
      <w:r w:rsidRPr="00093C31">
        <w:rPr>
          <w:rFonts w:ascii="Arial" w:hAnsi="Arial" w:cs="Arial"/>
          <w:sz w:val="22"/>
        </w:rPr>
        <w:t xml:space="preserve">: </w:t>
      </w:r>
      <w:r w:rsidRPr="00093C31">
        <w:rPr>
          <w:rFonts w:ascii="Arial" w:hAnsi="Arial" w:cs="Arial"/>
          <w:sz w:val="22"/>
          <w:szCs w:val="22"/>
        </w:rPr>
        <w:t>Facilities that are</w:t>
      </w:r>
      <w:r w:rsidRPr="00093C31">
        <w:rPr>
          <w:rFonts w:ascii="Arial" w:hAnsi="Arial" w:cs="Arial"/>
          <w:sz w:val="22"/>
        </w:rPr>
        <w:t xml:space="preserve"> accessible physically (in safe reach for all sections of the population, including children, adolescents, older </w:t>
      </w:r>
      <w:r w:rsidRPr="00093C31">
        <w:rPr>
          <w:rFonts w:ascii="Arial" w:hAnsi="Arial" w:cs="Arial"/>
          <w:sz w:val="22"/>
          <w:szCs w:val="22"/>
        </w:rPr>
        <w:t>people, people</w:t>
      </w:r>
      <w:r w:rsidRPr="00093C31">
        <w:rPr>
          <w:rFonts w:ascii="Arial" w:hAnsi="Arial" w:cs="Arial"/>
          <w:sz w:val="22"/>
        </w:rPr>
        <w:t xml:space="preserve"> with disabilities and other vulnerable groups) as well as financially and on </w:t>
      </w:r>
      <w:r w:rsidRPr="00093C31">
        <w:rPr>
          <w:rFonts w:ascii="Arial" w:hAnsi="Arial" w:cs="Arial"/>
          <w:sz w:val="22"/>
          <w:szCs w:val="22"/>
        </w:rPr>
        <w:t>a</w:t>
      </w:r>
      <w:r w:rsidRPr="00093C31">
        <w:rPr>
          <w:rFonts w:ascii="Arial" w:hAnsi="Arial" w:cs="Arial"/>
          <w:sz w:val="22"/>
        </w:rPr>
        <w:t xml:space="preserve"> basis of non-discrimination. Accessibility also implies the right to seek, receive and impart health-related information in an accessible format (for all, including </w:t>
      </w:r>
      <w:r w:rsidRPr="00093C31">
        <w:rPr>
          <w:rFonts w:ascii="Arial" w:hAnsi="Arial" w:cs="Arial"/>
          <w:sz w:val="22"/>
          <w:szCs w:val="22"/>
        </w:rPr>
        <w:t>people</w:t>
      </w:r>
      <w:r w:rsidRPr="00093C31">
        <w:rPr>
          <w:rFonts w:ascii="Arial" w:hAnsi="Arial" w:cs="Arial"/>
          <w:sz w:val="22"/>
        </w:rPr>
        <w:t xml:space="preserve"> with disabilities</w:t>
      </w:r>
      <w:r w:rsidRPr="00093C31">
        <w:rPr>
          <w:rFonts w:ascii="Arial" w:hAnsi="Arial" w:cs="Arial"/>
          <w:sz w:val="22"/>
          <w:szCs w:val="22"/>
        </w:rPr>
        <w:t>)</w:t>
      </w:r>
      <w:r w:rsidRPr="00093C31">
        <w:rPr>
          <w:rFonts w:ascii="Arial" w:hAnsi="Arial" w:cs="Arial"/>
          <w:sz w:val="22"/>
        </w:rPr>
        <w:t xml:space="preserve"> but does not impair the right to </w:t>
      </w:r>
      <w:r w:rsidRPr="00093C31">
        <w:rPr>
          <w:rFonts w:ascii="Arial" w:hAnsi="Arial" w:cs="Arial"/>
          <w:sz w:val="22"/>
          <w:szCs w:val="22"/>
        </w:rPr>
        <w:t>confidential treatment of</w:t>
      </w:r>
      <w:r w:rsidRPr="00093C31">
        <w:rPr>
          <w:rFonts w:ascii="Arial" w:hAnsi="Arial" w:cs="Arial"/>
          <w:sz w:val="22"/>
        </w:rPr>
        <w:t xml:space="preserve"> personal health data.</w:t>
      </w:r>
    </w:p>
    <w:p w14:paraId="1238A819" w14:textId="77777777" w:rsidR="00D34792" w:rsidRPr="00093C31" w:rsidRDefault="00D34792" w:rsidP="00D34792">
      <w:pPr>
        <w:numPr>
          <w:ilvl w:val="0"/>
          <w:numId w:val="10"/>
        </w:numPr>
        <w:spacing w:after="120"/>
        <w:ind w:left="426" w:hanging="284"/>
        <w:jc w:val="both"/>
        <w:rPr>
          <w:rFonts w:ascii="Arial" w:hAnsi="Arial" w:cs="Arial"/>
          <w:sz w:val="22"/>
        </w:rPr>
      </w:pPr>
      <w:r w:rsidRPr="00093C31">
        <w:rPr>
          <w:rFonts w:ascii="Arial" w:hAnsi="Arial" w:cs="Arial"/>
          <w:i/>
          <w:sz w:val="22"/>
        </w:rPr>
        <w:lastRenderedPageBreak/>
        <w:t>Acceptability</w:t>
      </w:r>
      <w:r w:rsidRPr="00093C31">
        <w:rPr>
          <w:rFonts w:ascii="Arial" w:hAnsi="Arial" w:cs="Arial"/>
          <w:sz w:val="22"/>
        </w:rPr>
        <w:t xml:space="preserve">: </w:t>
      </w:r>
      <w:r w:rsidRPr="00093C31">
        <w:rPr>
          <w:rFonts w:ascii="Arial" w:hAnsi="Arial" w:cs="Arial"/>
          <w:sz w:val="22"/>
          <w:szCs w:val="22"/>
        </w:rPr>
        <w:t>Facilities</w:t>
      </w:r>
      <w:r w:rsidRPr="00093C31">
        <w:rPr>
          <w:rFonts w:ascii="Arial" w:hAnsi="Arial" w:cs="Arial"/>
          <w:sz w:val="22"/>
        </w:rPr>
        <w:t xml:space="preserve">, goods and services </w:t>
      </w:r>
      <w:r w:rsidRPr="00093C31">
        <w:rPr>
          <w:rFonts w:ascii="Arial" w:hAnsi="Arial" w:cs="Arial"/>
          <w:sz w:val="22"/>
          <w:szCs w:val="22"/>
        </w:rPr>
        <w:t>that</w:t>
      </w:r>
      <w:r w:rsidRPr="00093C31">
        <w:rPr>
          <w:rFonts w:ascii="Arial" w:hAnsi="Arial" w:cs="Arial"/>
          <w:sz w:val="22"/>
        </w:rPr>
        <w:t xml:space="preserve"> respect medical ethics and </w:t>
      </w:r>
      <w:r w:rsidRPr="00093C31">
        <w:rPr>
          <w:rFonts w:ascii="Arial" w:hAnsi="Arial" w:cs="Arial"/>
          <w:sz w:val="22"/>
          <w:szCs w:val="22"/>
        </w:rPr>
        <w:t>are</w:t>
      </w:r>
      <w:r w:rsidRPr="00093C31">
        <w:rPr>
          <w:rFonts w:ascii="Arial" w:hAnsi="Arial" w:cs="Arial"/>
          <w:sz w:val="22"/>
        </w:rPr>
        <w:t xml:space="preserve"> gender-sensitive and culturally </w:t>
      </w:r>
      <w:proofErr w:type="gramStart"/>
      <w:r w:rsidRPr="00093C31">
        <w:rPr>
          <w:rFonts w:ascii="Arial" w:hAnsi="Arial" w:cs="Arial"/>
          <w:sz w:val="22"/>
        </w:rPr>
        <w:t>appropriate</w:t>
      </w:r>
      <w:r w:rsidRPr="00093C31">
        <w:rPr>
          <w:rFonts w:ascii="Arial" w:hAnsi="Arial" w:cs="Arial"/>
          <w:sz w:val="22"/>
          <w:szCs w:val="22"/>
        </w:rPr>
        <w:t>;</w:t>
      </w:r>
      <w:proofErr w:type="gramEnd"/>
      <w:r w:rsidRPr="00093C31">
        <w:rPr>
          <w:rFonts w:ascii="Arial" w:hAnsi="Arial" w:cs="Arial"/>
          <w:sz w:val="22"/>
          <w:szCs w:val="22"/>
        </w:rPr>
        <w:t xml:space="preserve"> i.e. are both</w:t>
      </w:r>
      <w:r w:rsidRPr="00093C31">
        <w:rPr>
          <w:rFonts w:ascii="Arial" w:hAnsi="Arial" w:cs="Arial"/>
          <w:sz w:val="22"/>
        </w:rPr>
        <w:t xml:space="preserve"> medically and culturally acceptable.</w:t>
      </w:r>
    </w:p>
    <w:p w14:paraId="229584AD" w14:textId="77777777" w:rsidR="00D34792" w:rsidRPr="00093C31" w:rsidRDefault="00D34792" w:rsidP="00D34792">
      <w:pPr>
        <w:numPr>
          <w:ilvl w:val="0"/>
          <w:numId w:val="10"/>
        </w:numPr>
        <w:spacing w:after="120"/>
        <w:ind w:left="426" w:hanging="284"/>
        <w:jc w:val="both"/>
        <w:rPr>
          <w:rFonts w:ascii="Arial" w:hAnsi="Arial" w:cs="Arial"/>
          <w:sz w:val="22"/>
        </w:rPr>
      </w:pPr>
      <w:r w:rsidRPr="00093C31">
        <w:rPr>
          <w:rFonts w:ascii="Arial" w:hAnsi="Arial" w:cs="Arial"/>
          <w:i/>
          <w:sz w:val="22"/>
        </w:rPr>
        <w:t>Quality</w:t>
      </w:r>
      <w:r w:rsidRPr="00093C31">
        <w:rPr>
          <w:rFonts w:ascii="Arial" w:hAnsi="Arial" w:cs="Arial"/>
          <w:sz w:val="22"/>
        </w:rPr>
        <w:t xml:space="preserve">: </w:t>
      </w:r>
      <w:r w:rsidRPr="00093C31">
        <w:rPr>
          <w:rFonts w:ascii="Arial" w:hAnsi="Arial" w:cs="Arial"/>
          <w:sz w:val="22"/>
          <w:szCs w:val="22"/>
        </w:rPr>
        <w:t xml:space="preserve">The facilities, goods and services </w:t>
      </w:r>
      <w:r w:rsidRPr="00093C31">
        <w:rPr>
          <w:rFonts w:ascii="Arial" w:hAnsi="Arial" w:cs="Arial"/>
          <w:sz w:val="22"/>
        </w:rPr>
        <w:t xml:space="preserve">must be scientifically and medically appropriate and of good quality. </w:t>
      </w:r>
      <w:r w:rsidRPr="00093C31">
        <w:rPr>
          <w:rFonts w:ascii="Arial" w:hAnsi="Arial" w:cs="Arial"/>
          <w:sz w:val="22"/>
          <w:szCs w:val="22"/>
        </w:rPr>
        <w:t>These include</w:t>
      </w:r>
      <w:r w:rsidRPr="00093C31">
        <w:rPr>
          <w:rFonts w:ascii="Arial" w:hAnsi="Arial" w:cs="Arial"/>
          <w:sz w:val="22"/>
        </w:rPr>
        <w:t>, in particular, trained health professionals, scientifically approved</w:t>
      </w:r>
      <w:r w:rsidRPr="00093C31">
        <w:rPr>
          <w:rFonts w:ascii="Arial" w:hAnsi="Arial" w:cs="Arial"/>
          <w:sz w:val="22"/>
          <w:szCs w:val="22"/>
        </w:rPr>
        <w:t>,</w:t>
      </w:r>
      <w:r w:rsidRPr="00093C31">
        <w:rPr>
          <w:rFonts w:ascii="Arial" w:hAnsi="Arial" w:cs="Arial"/>
          <w:sz w:val="22"/>
        </w:rPr>
        <w:t xml:space="preserve"> unexpired drugs and hospital equipment, adequate sanitation and safe drinking</w:t>
      </w:r>
      <w:r w:rsidRPr="00093C31">
        <w:rPr>
          <w:rFonts w:ascii="Arial" w:hAnsi="Arial" w:cs="Arial"/>
          <w:sz w:val="22"/>
          <w:szCs w:val="22"/>
        </w:rPr>
        <w:t>-</w:t>
      </w:r>
      <w:r w:rsidRPr="00093C31">
        <w:rPr>
          <w:rFonts w:ascii="Arial" w:hAnsi="Arial" w:cs="Arial"/>
          <w:sz w:val="22"/>
        </w:rPr>
        <w:t>water.</w:t>
      </w:r>
    </w:p>
    <w:p w14:paraId="5D0FA029" w14:textId="77777777" w:rsidR="00D34792" w:rsidRPr="00093C31" w:rsidRDefault="00D34792" w:rsidP="00D34792">
      <w:pPr>
        <w:spacing w:after="120"/>
        <w:jc w:val="both"/>
        <w:rPr>
          <w:rFonts w:ascii="Arial" w:hAnsi="Arial" w:cs="Arial"/>
          <w:sz w:val="22"/>
        </w:rPr>
      </w:pPr>
      <w:r w:rsidRPr="00093C31">
        <w:rPr>
          <w:rFonts w:ascii="Arial" w:hAnsi="Arial" w:cs="Arial"/>
          <w:sz w:val="22"/>
        </w:rPr>
        <w:t xml:space="preserve">General Comment 14 also </w:t>
      </w:r>
      <w:r w:rsidRPr="00093C31">
        <w:rPr>
          <w:rFonts w:ascii="Arial" w:hAnsi="Arial" w:cs="Arial"/>
          <w:sz w:val="22"/>
          <w:szCs w:val="22"/>
        </w:rPr>
        <w:t xml:space="preserve">states the </w:t>
      </w:r>
      <w:r w:rsidRPr="00093C31">
        <w:rPr>
          <w:rFonts w:ascii="Arial" w:hAnsi="Arial" w:cs="Arial"/>
          <w:sz w:val="22"/>
        </w:rPr>
        <w:t xml:space="preserve">core content </w:t>
      </w:r>
      <w:r w:rsidRPr="00093C31">
        <w:rPr>
          <w:rFonts w:ascii="Arial" w:hAnsi="Arial" w:cs="Arial"/>
          <w:sz w:val="22"/>
          <w:szCs w:val="22"/>
        </w:rPr>
        <w:t>that States</w:t>
      </w:r>
      <w:r w:rsidRPr="00093C31">
        <w:rPr>
          <w:rFonts w:ascii="Arial" w:hAnsi="Arial" w:cs="Arial"/>
          <w:sz w:val="22"/>
        </w:rPr>
        <w:t xml:space="preserve"> Parties are obligated to </w:t>
      </w:r>
      <w:r w:rsidRPr="00093C31">
        <w:rPr>
          <w:rFonts w:ascii="Arial" w:hAnsi="Arial" w:cs="Arial"/>
          <w:sz w:val="22"/>
          <w:szCs w:val="22"/>
        </w:rPr>
        <w:t>ensure</w:t>
      </w:r>
      <w:r w:rsidRPr="00093C31">
        <w:rPr>
          <w:rFonts w:ascii="Arial" w:hAnsi="Arial" w:cs="Arial"/>
          <w:sz w:val="22"/>
        </w:rPr>
        <w:t xml:space="preserve"> immediately. These minimum essential services include essential primary health care; minimum essential</w:t>
      </w:r>
      <w:r w:rsidRPr="00093C31">
        <w:rPr>
          <w:rFonts w:ascii="Arial" w:hAnsi="Arial" w:cs="Arial"/>
          <w:sz w:val="22"/>
          <w:szCs w:val="22"/>
        </w:rPr>
        <w:t>,</w:t>
      </w:r>
      <w:r w:rsidRPr="00093C31">
        <w:rPr>
          <w:rFonts w:ascii="Arial" w:hAnsi="Arial" w:cs="Arial"/>
          <w:sz w:val="22"/>
        </w:rPr>
        <w:t xml:space="preserve"> nutritious food; sanitation; safe</w:t>
      </w:r>
      <w:r w:rsidRPr="00093C31">
        <w:rPr>
          <w:rFonts w:ascii="Arial" w:hAnsi="Arial" w:cs="Arial"/>
          <w:sz w:val="22"/>
          <w:szCs w:val="22"/>
        </w:rPr>
        <w:t>,</w:t>
      </w:r>
      <w:r w:rsidRPr="00093C31">
        <w:rPr>
          <w:rFonts w:ascii="Arial" w:hAnsi="Arial" w:cs="Arial"/>
          <w:sz w:val="22"/>
        </w:rPr>
        <w:t xml:space="preserve"> potable water; and essential drugs. Another core obligation is adoption and implementation of a national public health strategy and plan of action</w:t>
      </w:r>
      <w:r w:rsidRPr="00093C31">
        <w:rPr>
          <w:rFonts w:ascii="Arial" w:hAnsi="Arial" w:cs="Arial"/>
          <w:sz w:val="22"/>
          <w:szCs w:val="22"/>
        </w:rPr>
        <w:t>, which</w:t>
      </w:r>
      <w:r w:rsidRPr="00093C31">
        <w:rPr>
          <w:rFonts w:ascii="Arial" w:hAnsi="Arial" w:cs="Arial"/>
          <w:sz w:val="22"/>
        </w:rPr>
        <w:t xml:space="preserve"> must address the health concerns of the whole population; be devised and periodically reviewed</w:t>
      </w:r>
      <w:r w:rsidRPr="00093C31">
        <w:rPr>
          <w:rFonts w:ascii="Arial" w:hAnsi="Arial" w:cs="Arial"/>
          <w:sz w:val="22"/>
          <w:szCs w:val="22"/>
        </w:rPr>
        <w:t xml:space="preserve"> in </w:t>
      </w:r>
      <w:r w:rsidRPr="00093C31">
        <w:rPr>
          <w:rFonts w:ascii="Arial" w:hAnsi="Arial" w:cs="Arial"/>
          <w:sz w:val="22"/>
        </w:rPr>
        <w:t>a participatory</w:t>
      </w:r>
      <w:r w:rsidRPr="00093C31">
        <w:rPr>
          <w:rFonts w:ascii="Arial" w:hAnsi="Arial" w:cs="Arial"/>
          <w:sz w:val="22"/>
          <w:szCs w:val="22"/>
        </w:rPr>
        <w:t>,</w:t>
      </w:r>
      <w:r w:rsidRPr="00093C31">
        <w:rPr>
          <w:rFonts w:ascii="Arial" w:hAnsi="Arial" w:cs="Arial"/>
          <w:sz w:val="22"/>
        </w:rPr>
        <w:t xml:space="preserve"> transparent process; </w:t>
      </w:r>
      <w:r w:rsidRPr="00093C31">
        <w:rPr>
          <w:rFonts w:ascii="Arial" w:hAnsi="Arial" w:cs="Arial"/>
          <w:sz w:val="22"/>
          <w:szCs w:val="22"/>
        </w:rPr>
        <w:t>include</w:t>
      </w:r>
      <w:r w:rsidRPr="00093C31">
        <w:rPr>
          <w:rFonts w:ascii="Arial" w:hAnsi="Arial" w:cs="Arial"/>
          <w:sz w:val="22"/>
        </w:rPr>
        <w:t xml:space="preserve"> indicators and benchmarks by which progress can be closely monitored; and </w:t>
      </w:r>
      <w:r w:rsidRPr="00093C31">
        <w:rPr>
          <w:rFonts w:ascii="Arial" w:hAnsi="Arial" w:cs="Arial"/>
          <w:sz w:val="22"/>
          <w:szCs w:val="22"/>
        </w:rPr>
        <w:t>pay</w:t>
      </w:r>
      <w:r w:rsidRPr="00093C31">
        <w:rPr>
          <w:rFonts w:ascii="Arial" w:hAnsi="Arial" w:cs="Arial"/>
          <w:sz w:val="22"/>
        </w:rPr>
        <w:t xml:space="preserve"> particular attention to all vulnerable or marginalized groups. States Parties must also take steps </w:t>
      </w:r>
      <w:r w:rsidRPr="00093C31">
        <w:rPr>
          <w:rFonts w:ascii="Arial" w:hAnsi="Arial" w:cs="Arial"/>
          <w:sz w:val="22"/>
          <w:szCs w:val="22"/>
        </w:rPr>
        <w:t>to conform</w:t>
      </w:r>
      <w:r w:rsidRPr="00093C31">
        <w:rPr>
          <w:rFonts w:ascii="Arial" w:hAnsi="Arial" w:cs="Arial"/>
          <w:sz w:val="22"/>
        </w:rPr>
        <w:t xml:space="preserve"> with the principle of progressive realization</w:t>
      </w:r>
      <w:r w:rsidRPr="00093C31">
        <w:rPr>
          <w:rFonts w:ascii="Arial" w:hAnsi="Arial" w:cs="Arial"/>
          <w:sz w:val="22"/>
          <w:szCs w:val="22"/>
        </w:rPr>
        <w:t>, which</w:t>
      </w:r>
      <w:r w:rsidRPr="00093C31">
        <w:rPr>
          <w:rFonts w:ascii="Arial" w:hAnsi="Arial" w:cs="Arial"/>
          <w:sz w:val="22"/>
        </w:rPr>
        <w:t xml:space="preserve"> imposes an obligation to move forward as expeditiously and effectively as possible, individually and </w:t>
      </w:r>
      <w:r w:rsidRPr="00093C31">
        <w:rPr>
          <w:rFonts w:ascii="Arial" w:hAnsi="Arial" w:cs="Arial"/>
          <w:sz w:val="22"/>
          <w:szCs w:val="22"/>
        </w:rPr>
        <w:t>with</w:t>
      </w:r>
      <w:r w:rsidRPr="00093C31">
        <w:rPr>
          <w:rFonts w:ascii="Arial" w:hAnsi="Arial" w:cs="Arial"/>
          <w:sz w:val="22"/>
        </w:rPr>
        <w:t xml:space="preserve"> international assistance and cooperation, to the maximum of available resources.</w:t>
      </w:r>
    </w:p>
    <w:p w14:paraId="3B803164" w14:textId="77777777" w:rsidR="00D34792" w:rsidRPr="00093C31" w:rsidRDefault="00D34792" w:rsidP="00D34792">
      <w:pPr>
        <w:spacing w:after="120"/>
        <w:jc w:val="both"/>
        <w:rPr>
          <w:rFonts w:ascii="Arial" w:hAnsi="Arial" w:cs="Arial"/>
          <w:sz w:val="22"/>
        </w:rPr>
      </w:pPr>
      <w:r w:rsidRPr="00093C31">
        <w:rPr>
          <w:rFonts w:ascii="Arial" w:hAnsi="Arial" w:cs="Arial"/>
          <w:sz w:val="22"/>
        </w:rPr>
        <w:t>So</w:t>
      </w:r>
      <w:r w:rsidRPr="00093C31">
        <w:rPr>
          <w:rFonts w:ascii="Arial" w:hAnsi="Arial" w:cs="Arial"/>
          <w:sz w:val="22"/>
          <w:szCs w:val="22"/>
        </w:rPr>
        <w:t>,</w:t>
      </w:r>
      <w:r w:rsidRPr="00093C31">
        <w:rPr>
          <w:rFonts w:ascii="Arial" w:hAnsi="Arial" w:cs="Arial"/>
          <w:sz w:val="22"/>
        </w:rPr>
        <w:t xml:space="preserve"> how </w:t>
      </w:r>
      <w:r w:rsidRPr="00093C31">
        <w:rPr>
          <w:rFonts w:ascii="Arial" w:hAnsi="Arial" w:cs="Arial"/>
          <w:sz w:val="22"/>
          <w:szCs w:val="22"/>
        </w:rPr>
        <w:t>is</w:t>
      </w:r>
      <w:r w:rsidRPr="00093C31">
        <w:rPr>
          <w:rFonts w:ascii="Arial" w:hAnsi="Arial" w:cs="Arial"/>
          <w:sz w:val="22"/>
        </w:rPr>
        <w:t xml:space="preserve"> the right to health </w:t>
      </w:r>
      <w:r w:rsidRPr="00093C31">
        <w:rPr>
          <w:rFonts w:ascii="Arial" w:hAnsi="Arial" w:cs="Arial"/>
          <w:sz w:val="22"/>
          <w:szCs w:val="22"/>
        </w:rPr>
        <w:t>linked to</w:t>
      </w:r>
      <w:r w:rsidRPr="00093C31">
        <w:rPr>
          <w:rFonts w:ascii="Arial" w:hAnsi="Arial" w:cs="Arial"/>
          <w:sz w:val="22"/>
        </w:rPr>
        <w:t xml:space="preserve"> UHC? </w:t>
      </w:r>
      <w:r w:rsidRPr="00093C31">
        <w:rPr>
          <w:rFonts w:ascii="Arial" w:hAnsi="Arial" w:cs="Arial"/>
          <w:sz w:val="22"/>
          <w:szCs w:val="22"/>
        </w:rPr>
        <w:t>The core</w:t>
      </w:r>
      <w:r w:rsidRPr="00093C31">
        <w:rPr>
          <w:rFonts w:ascii="Arial" w:hAnsi="Arial" w:cs="Arial"/>
          <w:sz w:val="22"/>
        </w:rPr>
        <w:t xml:space="preserve"> principles of the right to health should be the basis of UHC. UHC </w:t>
      </w:r>
      <w:r w:rsidRPr="00093C31">
        <w:rPr>
          <w:rFonts w:ascii="Arial" w:hAnsi="Arial" w:cs="Arial"/>
          <w:sz w:val="22"/>
          <w:szCs w:val="22"/>
        </w:rPr>
        <w:t>enshrines</w:t>
      </w:r>
      <w:r w:rsidRPr="00093C31">
        <w:rPr>
          <w:rFonts w:ascii="Arial" w:hAnsi="Arial" w:cs="Arial"/>
          <w:sz w:val="22"/>
        </w:rPr>
        <w:t xml:space="preserve"> the principle of universalism, which places equity as a central political consideration </w:t>
      </w:r>
      <w:r w:rsidRPr="00093C31">
        <w:rPr>
          <w:rFonts w:ascii="Arial" w:hAnsi="Arial" w:cs="Arial"/>
          <w:sz w:val="22"/>
          <w:szCs w:val="22"/>
        </w:rPr>
        <w:t>when</w:t>
      </w:r>
      <w:r w:rsidRPr="00093C31">
        <w:rPr>
          <w:rFonts w:ascii="Arial" w:hAnsi="Arial" w:cs="Arial"/>
          <w:sz w:val="22"/>
        </w:rPr>
        <w:t xml:space="preserve"> choices are made </w:t>
      </w:r>
      <w:r w:rsidRPr="00093C31">
        <w:rPr>
          <w:rFonts w:ascii="Arial" w:hAnsi="Arial" w:cs="Arial"/>
          <w:sz w:val="22"/>
          <w:szCs w:val="22"/>
        </w:rPr>
        <w:t>on</w:t>
      </w:r>
      <w:r w:rsidRPr="00093C31">
        <w:rPr>
          <w:rFonts w:ascii="Arial" w:hAnsi="Arial" w:cs="Arial"/>
          <w:sz w:val="22"/>
        </w:rPr>
        <w:t xml:space="preserve"> who benefits and who’s left behind on the pathway towards UHC</w:t>
      </w:r>
      <w:r w:rsidRPr="00093C31">
        <w:rPr>
          <w:rFonts w:ascii="Arial" w:hAnsi="Arial" w:cs="Arial"/>
          <w:sz w:val="22"/>
          <w:szCs w:val="22"/>
        </w:rPr>
        <w:t xml:space="preserve"> </w:t>
      </w:r>
      <w:r w:rsidRPr="00093C31">
        <w:rPr>
          <w:rFonts w:ascii="Arial" w:hAnsi="Arial" w:cs="Arial"/>
          <w:i/>
          <w:sz w:val="22"/>
          <w:szCs w:val="22"/>
        </w:rPr>
        <w:t>(32)</w:t>
      </w:r>
      <w:r w:rsidRPr="00093C31">
        <w:rPr>
          <w:rFonts w:ascii="Arial" w:hAnsi="Arial" w:cs="Arial"/>
          <w:sz w:val="22"/>
          <w:szCs w:val="22"/>
        </w:rPr>
        <w:t>.</w:t>
      </w:r>
      <w:r w:rsidRPr="00093C31">
        <w:rPr>
          <w:rFonts w:ascii="Arial" w:hAnsi="Arial" w:cs="Arial"/>
          <w:sz w:val="22"/>
        </w:rPr>
        <w:t xml:space="preserve"> UHC also reinforces the </w:t>
      </w:r>
      <w:r w:rsidRPr="00093C31">
        <w:rPr>
          <w:rFonts w:ascii="Arial" w:hAnsi="Arial" w:cs="Arial"/>
          <w:sz w:val="22"/>
          <w:szCs w:val="22"/>
        </w:rPr>
        <w:t xml:space="preserve">place of the </w:t>
      </w:r>
      <w:r w:rsidRPr="00093C31">
        <w:rPr>
          <w:rFonts w:ascii="Arial" w:hAnsi="Arial" w:cs="Arial"/>
          <w:sz w:val="22"/>
        </w:rPr>
        <w:t xml:space="preserve">comprehensive primary </w:t>
      </w:r>
      <w:r w:rsidRPr="00093C31">
        <w:rPr>
          <w:rFonts w:ascii="Arial" w:hAnsi="Arial" w:cs="Arial"/>
          <w:sz w:val="22"/>
          <w:szCs w:val="22"/>
        </w:rPr>
        <w:t>health-care</w:t>
      </w:r>
      <w:r w:rsidRPr="00093C31">
        <w:rPr>
          <w:rFonts w:ascii="Arial" w:hAnsi="Arial" w:cs="Arial"/>
          <w:sz w:val="22"/>
        </w:rPr>
        <w:t xml:space="preserve"> approach as the foundation on which health systems and their financing must be built.</w:t>
      </w:r>
    </w:p>
    <w:p w14:paraId="4684ED17" w14:textId="6B7F3682" w:rsidR="00B45B06" w:rsidRPr="007B1413" w:rsidRDefault="00B45B06" w:rsidP="00D34792">
      <w:pPr>
        <w:spacing w:after="120"/>
        <w:jc w:val="both"/>
        <w:rPr>
          <w:rFonts w:ascii="Arial" w:hAnsi="Arial" w:cs="Arial"/>
          <w:sz w:val="18"/>
          <w:szCs w:val="18"/>
        </w:rPr>
      </w:pPr>
    </w:p>
    <w:sectPr w:rsidR="00B45B06" w:rsidRPr="007B1413" w:rsidSect="00EC272E">
      <w:headerReference w:type="default" r:id="rId7"/>
      <w:footerReference w:type="default" r:id="rId8"/>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43752" w14:textId="77777777" w:rsidR="00477F98" w:rsidRDefault="00477F98" w:rsidP="00EC272E">
      <w:r>
        <w:separator/>
      </w:r>
    </w:p>
  </w:endnote>
  <w:endnote w:type="continuationSeparator" w:id="0">
    <w:p w14:paraId="20528B8C" w14:textId="77777777" w:rsidR="00477F98" w:rsidRDefault="00477F98" w:rsidP="00EC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Body CS)">
    <w:altName w:val="Tahom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D0F4" w14:textId="77777777" w:rsidR="00600C8D" w:rsidRPr="0086169F" w:rsidRDefault="00600C8D" w:rsidP="00600C8D">
    <w:pPr>
      <w:rPr>
        <w:rFonts w:ascii="Arial" w:hAnsi="Arial" w:cs="Arial"/>
      </w:rPr>
    </w:pPr>
  </w:p>
  <w:p w14:paraId="49F31288" w14:textId="77777777" w:rsidR="00600C8D" w:rsidRDefault="00600C8D" w:rsidP="00600C8D"/>
  <w:tbl>
    <w:tblPr>
      <w:tblStyle w:val="TableGrid"/>
      <w:tblW w:w="0" w:type="auto"/>
      <w:tblBorders>
        <w:top w:val="single" w:sz="4" w:space="0" w:color="0080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3943"/>
    </w:tblGrid>
    <w:tr w:rsidR="00600C8D" w14:paraId="07A00F58" w14:textId="77777777" w:rsidTr="00CE0880">
      <w:tc>
        <w:tcPr>
          <w:tcW w:w="4885" w:type="dxa"/>
        </w:tcPr>
        <w:p w14:paraId="0D1AC8D8" w14:textId="77777777" w:rsidR="00600C8D" w:rsidRPr="00910245" w:rsidRDefault="00600C8D" w:rsidP="00600C8D">
          <w:pPr>
            <w:rPr>
              <w:rFonts w:ascii="Arial" w:eastAsia="MS Gothic" w:hAnsi="Arial" w:cs="Arial"/>
              <w:b/>
              <w:color w:val="008080"/>
              <w:sz w:val="18"/>
              <w:szCs w:val="18"/>
            </w:rPr>
          </w:pPr>
        </w:p>
        <w:p w14:paraId="5797CD5A" w14:textId="77777777" w:rsidR="00600C8D" w:rsidRPr="00910245" w:rsidRDefault="00600C8D" w:rsidP="00600C8D">
          <w:pPr>
            <w:rPr>
              <w:rFonts w:ascii="Arial" w:hAnsi="Arial" w:cs="Arial"/>
              <w:color w:val="008080"/>
              <w:sz w:val="18"/>
              <w:szCs w:val="18"/>
            </w:rPr>
          </w:pPr>
          <w:r w:rsidRPr="00910245">
            <w:rPr>
              <w:rFonts w:ascii="Arial" w:eastAsia="MS Gothic" w:hAnsi="Arial" w:cs="Arial"/>
              <w:b/>
              <w:color w:val="008080"/>
              <w:sz w:val="18"/>
              <w:szCs w:val="18"/>
            </w:rPr>
            <w:t>Chapter 2. Core content for understanding universal health coverage and public budgets for health</w:t>
          </w:r>
        </w:p>
        <w:p w14:paraId="75ADC916" w14:textId="77777777" w:rsidR="00600C8D" w:rsidRPr="00910245" w:rsidRDefault="00600C8D" w:rsidP="00600C8D">
          <w:pPr>
            <w:pStyle w:val="Footer"/>
            <w:rPr>
              <w:rFonts w:ascii="Arial" w:hAnsi="Arial" w:cs="Arial"/>
              <w:b/>
              <w:bCs/>
              <w:color w:val="3CA5DD"/>
              <w:sz w:val="18"/>
              <w:szCs w:val="18"/>
            </w:rPr>
          </w:pPr>
        </w:p>
        <w:p w14:paraId="27085791" w14:textId="77777777" w:rsidR="00600C8D" w:rsidRPr="00910245" w:rsidRDefault="00600C8D" w:rsidP="00600C8D">
          <w:pPr>
            <w:rPr>
              <w:rFonts w:ascii="Arial" w:hAnsi="Arial" w:cs="Arial"/>
              <w:b/>
              <w:bCs/>
              <w:color w:val="3CA5DD"/>
              <w:sz w:val="18"/>
              <w:szCs w:val="18"/>
            </w:rPr>
          </w:pPr>
          <w:r w:rsidRPr="00910245">
            <w:rPr>
              <w:rFonts w:ascii="Arial" w:hAnsi="Arial" w:cs="Arial"/>
              <w:b/>
              <w:bCs/>
              <w:color w:val="3CA5DD"/>
              <w:sz w:val="18"/>
              <w:szCs w:val="18"/>
            </w:rPr>
            <w:t xml:space="preserve">Module 1. Key aspects of health and universal health coverage </w:t>
          </w:r>
        </w:p>
        <w:p w14:paraId="061411D9" w14:textId="77777777" w:rsidR="00600C8D" w:rsidRPr="00910245" w:rsidRDefault="00600C8D" w:rsidP="00600C8D">
          <w:pPr>
            <w:pStyle w:val="Footer"/>
            <w:rPr>
              <w:rFonts w:ascii="Arial" w:hAnsi="Arial" w:cs="Arial"/>
              <w:b/>
              <w:bCs/>
              <w:color w:val="3CA5DD"/>
            </w:rPr>
          </w:pPr>
        </w:p>
      </w:tc>
      <w:tc>
        <w:tcPr>
          <w:tcW w:w="3943" w:type="dxa"/>
        </w:tcPr>
        <w:p w14:paraId="4AFD5FD6" w14:textId="77777777" w:rsidR="00600C8D" w:rsidRPr="00910245" w:rsidRDefault="00600C8D" w:rsidP="00D34792">
          <w:pPr>
            <w:rPr>
              <w:rFonts w:ascii="Arial" w:hAnsi="Arial" w:cs="Arial"/>
              <w:b/>
              <w:bCs/>
              <w:color w:val="000000" w:themeColor="text1"/>
              <w:sz w:val="18"/>
              <w:szCs w:val="18"/>
            </w:rPr>
          </w:pPr>
        </w:p>
        <w:p w14:paraId="797138E1" w14:textId="096F9F81" w:rsidR="00600C8D" w:rsidRPr="00910245" w:rsidRDefault="00D34792" w:rsidP="00D34792">
          <w:pPr>
            <w:rPr>
              <w:rFonts w:ascii="Arial" w:eastAsia="MS Gothic" w:hAnsi="Arial" w:cs="Arial"/>
              <w:b/>
              <w:color w:val="008080"/>
              <w:sz w:val="18"/>
              <w:szCs w:val="18"/>
            </w:rPr>
          </w:pPr>
          <w:r w:rsidRPr="00B26630">
            <w:rPr>
              <w:rFonts w:ascii="Arial" w:hAnsi="Arial" w:cs="Arial"/>
              <w:b/>
              <w:bCs/>
              <w:color w:val="000000" w:themeColor="text1"/>
              <w:sz w:val="18"/>
              <w:szCs w:val="18"/>
            </w:rPr>
            <w:t>Section B. Right to health and international, regional and national commitments to universal health coverage</w:t>
          </w:r>
          <w:r w:rsidRPr="00910245">
            <w:rPr>
              <w:rFonts w:ascii="Arial" w:eastAsia="MS Gothic" w:hAnsi="Arial" w:cs="Arial"/>
              <w:b/>
              <w:color w:val="008080"/>
              <w:sz w:val="18"/>
              <w:szCs w:val="18"/>
            </w:rPr>
            <w:t xml:space="preserve"> </w:t>
          </w:r>
        </w:p>
      </w:tc>
    </w:tr>
  </w:tbl>
  <w:p w14:paraId="22796356" w14:textId="77777777" w:rsidR="00600C8D" w:rsidRPr="0086169F" w:rsidRDefault="00600C8D" w:rsidP="00600C8D">
    <w:pPr>
      <w:pStyle w:val="Footer"/>
      <w:jc w:val="right"/>
      <w:rPr>
        <w:rFonts w:ascii="Arial" w:hAnsi="Arial" w:cs="Arial"/>
        <w:b/>
        <w:bCs/>
        <w:color w:val="008080"/>
        <w:sz w:val="20"/>
        <w:szCs w:val="20"/>
      </w:rPr>
    </w:pPr>
    <w:r w:rsidRPr="0086169F">
      <w:rPr>
        <w:rFonts w:ascii="Arial" w:hAnsi="Arial" w:cs="Arial"/>
        <w:b/>
        <w:bCs/>
        <w:color w:val="008080"/>
        <w:sz w:val="20"/>
        <w:szCs w:val="20"/>
      </w:rPr>
      <w:fldChar w:fldCharType="begin"/>
    </w:r>
    <w:r w:rsidRPr="0086169F">
      <w:rPr>
        <w:rFonts w:ascii="Arial" w:hAnsi="Arial" w:cs="Arial"/>
        <w:b/>
        <w:bCs/>
        <w:color w:val="008080"/>
        <w:sz w:val="20"/>
        <w:szCs w:val="20"/>
      </w:rPr>
      <w:instrText xml:space="preserve"> PAGE   \* MERGEFORMAT </w:instrText>
    </w:r>
    <w:r w:rsidRPr="0086169F">
      <w:rPr>
        <w:rFonts w:ascii="Arial" w:hAnsi="Arial" w:cs="Arial"/>
        <w:b/>
        <w:bCs/>
        <w:color w:val="008080"/>
        <w:sz w:val="20"/>
        <w:szCs w:val="20"/>
      </w:rPr>
      <w:fldChar w:fldCharType="separate"/>
    </w:r>
    <w:r>
      <w:rPr>
        <w:rFonts w:ascii="Arial" w:hAnsi="Arial" w:cs="Arial"/>
        <w:b/>
        <w:bCs/>
        <w:color w:val="008080"/>
        <w:sz w:val="20"/>
        <w:szCs w:val="20"/>
      </w:rPr>
      <w:t>27</w:t>
    </w:r>
    <w:r w:rsidRPr="0086169F">
      <w:rPr>
        <w:rFonts w:ascii="Arial" w:hAnsi="Arial" w:cs="Arial"/>
        <w:b/>
        <w:bCs/>
        <w:color w:val="008080"/>
        <w:sz w:val="20"/>
        <w:szCs w:val="20"/>
      </w:rPr>
      <w:fldChar w:fldCharType="end"/>
    </w:r>
  </w:p>
  <w:p w14:paraId="53527D5D" w14:textId="53294A66" w:rsidR="00EC272E" w:rsidRDefault="00600C8D" w:rsidP="00600C8D">
    <w:pPr>
      <w:pStyle w:val="Footer"/>
      <w:tabs>
        <w:tab w:val="clear" w:pos="4680"/>
        <w:tab w:val="clear" w:pos="9360"/>
        <w:tab w:val="left" w:pos="1315"/>
      </w:tabs>
      <w:rPr>
        <w:rFonts w:ascii="Arial" w:hAnsi="Arial" w:cs="Arial"/>
      </w:rPr>
    </w:pPr>
    <w:r w:rsidRPr="0086169F">
      <w:rPr>
        <w:rFonts w:ascii="Arial" w:hAnsi="Arial" w:cs="Arial"/>
      </w:rPr>
      <w:tab/>
    </w:r>
  </w:p>
  <w:p w14:paraId="7217FAB3" w14:textId="77777777" w:rsidR="00600C8D" w:rsidRPr="00600C8D" w:rsidRDefault="00600C8D" w:rsidP="00600C8D">
    <w:pPr>
      <w:pStyle w:val="Footer"/>
      <w:tabs>
        <w:tab w:val="clear" w:pos="4680"/>
        <w:tab w:val="clear" w:pos="9360"/>
        <w:tab w:val="left" w:pos="1315"/>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6C7B" w14:textId="77777777" w:rsidR="00477F98" w:rsidRDefault="00477F98" w:rsidP="00EC272E">
      <w:r>
        <w:separator/>
      </w:r>
    </w:p>
  </w:footnote>
  <w:footnote w:type="continuationSeparator" w:id="0">
    <w:p w14:paraId="39BCF2D0" w14:textId="77777777" w:rsidR="00477F98" w:rsidRDefault="00477F98" w:rsidP="00EC272E">
      <w:r>
        <w:continuationSeparator/>
      </w:r>
    </w:p>
  </w:footnote>
  <w:footnote w:id="1">
    <w:p w14:paraId="3FF3A3C4" w14:textId="77777777" w:rsidR="00D34792" w:rsidRPr="00D34792" w:rsidRDefault="00D34792" w:rsidP="00D34792">
      <w:pPr>
        <w:pStyle w:val="FootnoteText"/>
        <w:ind w:left="284" w:hanging="284"/>
        <w:jc w:val="both"/>
        <w:rPr>
          <w:rFonts w:cs="Arial"/>
        </w:rPr>
      </w:pPr>
      <w:r w:rsidRPr="00D34792">
        <w:rPr>
          <w:rStyle w:val="FootnoteReference"/>
          <w:rFonts w:cs="Arial"/>
        </w:rPr>
        <w:footnoteRef/>
      </w:r>
      <w:r w:rsidRPr="00D34792">
        <w:rPr>
          <w:rFonts w:cs="Arial"/>
        </w:rPr>
        <w:t xml:space="preserve"> </w:t>
      </w:r>
      <w:r w:rsidRPr="00D34792">
        <w:rPr>
          <w:rFonts w:cs="Arial"/>
          <w:szCs w:val="18"/>
        </w:rPr>
        <w:tab/>
      </w:r>
      <w:r w:rsidRPr="00D34792">
        <w:rPr>
          <w:rFonts w:cs="Arial"/>
        </w:rPr>
        <w:t xml:space="preserve">The United Nations Special Rapporteur on the right of everyone to the enjoyment of the highest attainable standard of physical and mental health (2006), quoted in </w:t>
      </w:r>
      <w:r w:rsidRPr="00D34792">
        <w:rPr>
          <w:rFonts w:cs="Arial"/>
          <w:bCs/>
          <w:szCs w:val="18"/>
        </w:rPr>
        <w:t xml:space="preserve">reference </w:t>
      </w:r>
      <w:r w:rsidRPr="00D34792">
        <w:rPr>
          <w:rFonts w:cs="Arial"/>
          <w:bCs/>
          <w:i/>
          <w:szCs w:val="18"/>
        </w:rPr>
        <w:t>20.</w:t>
      </w:r>
    </w:p>
  </w:footnote>
  <w:footnote w:id="2">
    <w:p w14:paraId="00DE7943" w14:textId="77777777" w:rsidR="00D34792" w:rsidRPr="00D34792" w:rsidRDefault="00D34792" w:rsidP="00D34792">
      <w:pPr>
        <w:pStyle w:val="FootnoteText"/>
        <w:ind w:left="284" w:hanging="284"/>
        <w:jc w:val="both"/>
        <w:rPr>
          <w:rFonts w:cs="Arial"/>
        </w:rPr>
      </w:pPr>
      <w:r w:rsidRPr="00D34792">
        <w:rPr>
          <w:rStyle w:val="FootnoteReference"/>
          <w:rFonts w:cs="Arial"/>
        </w:rPr>
        <w:footnoteRef/>
      </w:r>
      <w:r w:rsidRPr="00D34792">
        <w:rPr>
          <w:rFonts w:cs="Arial"/>
        </w:rPr>
        <w:t xml:space="preserve"> </w:t>
      </w:r>
      <w:r w:rsidRPr="00D34792">
        <w:rPr>
          <w:rFonts w:cs="Arial"/>
          <w:szCs w:val="18"/>
        </w:rPr>
        <w:tab/>
        <w:t>Note</w:t>
      </w:r>
      <w:r w:rsidRPr="00D34792">
        <w:rPr>
          <w:rFonts w:cs="Arial"/>
        </w:rPr>
        <w:t xml:space="preserve">: 3AQ is now expanded to 4AQ or even 5AQ wherein </w:t>
      </w:r>
      <w:r w:rsidRPr="00D34792">
        <w:rPr>
          <w:rFonts w:cs="Arial"/>
          <w:szCs w:val="18"/>
        </w:rPr>
        <w:t>adaptability</w:t>
      </w:r>
      <w:r w:rsidRPr="00D34792">
        <w:rPr>
          <w:rFonts w:cs="Arial"/>
        </w:rPr>
        <w:t xml:space="preserve"> and </w:t>
      </w:r>
      <w:r w:rsidRPr="00D34792">
        <w:rPr>
          <w:rFonts w:cs="Arial"/>
          <w:szCs w:val="18"/>
        </w:rPr>
        <w:t>accountability</w:t>
      </w:r>
      <w:r w:rsidRPr="00D34792">
        <w:rPr>
          <w:rFonts w:cs="Arial"/>
        </w:rPr>
        <w:t xml:space="preserve"> have been added</w:t>
      </w:r>
      <w:r w:rsidRPr="00D34792">
        <w:rPr>
          <w:rFonts w:cs="Arial"/>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34"/>
    </w:tblGrid>
    <w:tr w:rsidR="00EC272E" w14:paraId="0F635AB7" w14:textId="77777777" w:rsidTr="00CE0880">
      <w:trPr>
        <w:trHeight w:val="1138"/>
      </w:trPr>
      <w:tc>
        <w:tcPr>
          <w:tcW w:w="2694" w:type="dxa"/>
          <w:tcBorders>
            <w:bottom w:val="single" w:sz="4" w:space="0" w:color="00807F"/>
          </w:tcBorders>
        </w:tcPr>
        <w:p w14:paraId="78509BE4" w14:textId="77777777" w:rsidR="00EC272E" w:rsidRDefault="00EC272E" w:rsidP="00EC272E">
          <w:pPr>
            <w:rPr>
              <w:rFonts w:cs="Arial"/>
              <w:b/>
              <w:color w:val="3CA5DD"/>
            </w:rPr>
          </w:pPr>
          <w:r>
            <w:rPr>
              <w:rFonts w:ascii="Arial" w:hAnsi="Arial" w:cs="Arial"/>
              <w:b/>
              <w:noProof/>
              <w:color w:val="008080"/>
              <w:sz w:val="48"/>
              <w:szCs w:val="48"/>
            </w:rPr>
            <w:drawing>
              <wp:anchor distT="0" distB="0" distL="114300" distR="114300" simplePos="0" relativeHeight="251659264" behindDoc="0" locked="0" layoutInCell="1" allowOverlap="1" wp14:anchorId="03848227" wp14:editId="0D81BCCE">
                <wp:simplePos x="0" y="0"/>
                <wp:positionH relativeFrom="column">
                  <wp:posOffset>-18415</wp:posOffset>
                </wp:positionH>
                <wp:positionV relativeFrom="paragraph">
                  <wp:posOffset>483235</wp:posOffset>
                </wp:positionV>
                <wp:extent cx="1102995" cy="312111"/>
                <wp:effectExtent l="0" t="0" r="1905" b="5715"/>
                <wp:wrapNone/>
                <wp:docPr id="34" name="Picture 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995" cy="312111"/>
                        </a:xfrm>
                        <a:prstGeom prst="rect">
                          <a:avLst/>
                        </a:prstGeom>
                      </pic:spPr>
                    </pic:pic>
                  </a:graphicData>
                </a:graphic>
                <wp14:sizeRelH relativeFrom="page">
                  <wp14:pctWidth>0</wp14:pctWidth>
                </wp14:sizeRelH>
                <wp14:sizeRelV relativeFrom="page">
                  <wp14:pctHeight>0</wp14:pctHeight>
                </wp14:sizeRelV>
              </wp:anchor>
            </w:drawing>
          </w:r>
          <w:r w:rsidRPr="001B20F1">
            <w:rPr>
              <w:rFonts w:cs="Arial"/>
              <w:b/>
              <w:noProof/>
              <w:color w:val="008080"/>
              <w:sz w:val="64"/>
              <w:szCs w:val="64"/>
            </w:rPr>
            <w:drawing>
              <wp:inline distT="0" distB="0" distL="0" distR="0" wp14:anchorId="4534EBE0" wp14:editId="1A49BD54">
                <wp:extent cx="1103235" cy="373487"/>
                <wp:effectExtent l="0" t="0" r="1905"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Icon&#10;&#10;Description automatically generated"/>
                        <pic:cNvPicPr/>
                      </pic:nvPicPr>
                      <pic:blipFill>
                        <a:blip r:embed="rId2"/>
                        <a:stretch>
                          <a:fillRect/>
                        </a:stretch>
                      </pic:blipFill>
                      <pic:spPr>
                        <a:xfrm>
                          <a:off x="0" y="0"/>
                          <a:ext cx="1103235" cy="373487"/>
                        </a:xfrm>
                        <a:prstGeom prst="rect">
                          <a:avLst/>
                        </a:prstGeom>
                      </pic:spPr>
                    </pic:pic>
                  </a:graphicData>
                </a:graphic>
              </wp:inline>
            </w:drawing>
          </w:r>
        </w:p>
      </w:tc>
      <w:tc>
        <w:tcPr>
          <w:tcW w:w="6134" w:type="dxa"/>
          <w:tcBorders>
            <w:bottom w:val="single" w:sz="4" w:space="0" w:color="00807F"/>
          </w:tcBorders>
        </w:tcPr>
        <w:p w14:paraId="47796E31" w14:textId="77777777" w:rsidR="00EC272E" w:rsidRDefault="00EC272E" w:rsidP="00EC272E">
          <w:pPr>
            <w:jc w:val="right"/>
            <w:rPr>
              <w:rFonts w:cs="Arial"/>
              <w:b/>
              <w:color w:val="008080"/>
            </w:rPr>
          </w:pPr>
        </w:p>
        <w:p w14:paraId="18852B17" w14:textId="77777777" w:rsidR="00EC272E" w:rsidRPr="006B56E7" w:rsidRDefault="00EC272E" w:rsidP="00EC272E">
          <w:pPr>
            <w:jc w:val="right"/>
            <w:rPr>
              <w:rFonts w:ascii="Arial" w:hAnsi="Arial" w:cs="Arial"/>
              <w:b/>
              <w:color w:val="008080"/>
            </w:rPr>
          </w:pPr>
          <w:r w:rsidRPr="006B56E7">
            <w:rPr>
              <w:rFonts w:ascii="Arial" w:hAnsi="Arial" w:cs="Arial"/>
              <w:b/>
              <w:color w:val="008080"/>
            </w:rPr>
            <w:t xml:space="preserve">Health budget literacy, advocacy and accountability for </w:t>
          </w:r>
          <w:r w:rsidRPr="00EC272E">
            <w:rPr>
              <w:rFonts w:ascii="Arial" w:hAnsi="Arial" w:cs="Arial"/>
              <w:b/>
              <w:color w:val="008080"/>
            </w:rPr>
            <w:t>universal</w:t>
          </w:r>
          <w:r w:rsidRPr="006B56E7">
            <w:rPr>
              <w:rFonts w:ascii="Arial" w:hAnsi="Arial" w:cs="Arial"/>
              <w:b/>
              <w:color w:val="008080"/>
            </w:rPr>
            <w:t xml:space="preserve"> health coverage</w:t>
          </w:r>
        </w:p>
        <w:p w14:paraId="47D2CA4D" w14:textId="77777777" w:rsidR="00EC272E" w:rsidRDefault="00EC272E" w:rsidP="00EC272E">
          <w:pPr>
            <w:jc w:val="right"/>
            <w:rPr>
              <w:rFonts w:ascii="Arial" w:hAnsi="Arial" w:cs="Arial"/>
              <w:b/>
              <w:color w:val="3CA5DD"/>
            </w:rPr>
          </w:pPr>
          <w:r w:rsidRPr="006B56E7">
            <w:rPr>
              <w:rFonts w:ascii="Arial" w:hAnsi="Arial" w:cs="Arial"/>
              <w:b/>
              <w:color w:val="3CA5DD"/>
            </w:rPr>
            <w:t>Toolkit for capacity-building</w:t>
          </w:r>
        </w:p>
        <w:p w14:paraId="7CA7C79B" w14:textId="77777777" w:rsidR="00EC272E" w:rsidRDefault="00EC272E" w:rsidP="00EC272E">
          <w:pPr>
            <w:jc w:val="right"/>
            <w:rPr>
              <w:rFonts w:cs="Arial"/>
              <w:b/>
              <w:color w:val="3CA5DD"/>
            </w:rPr>
          </w:pPr>
        </w:p>
        <w:p w14:paraId="4BA18B21" w14:textId="77777777" w:rsidR="00EC272E" w:rsidRDefault="00EC272E" w:rsidP="00EC272E">
          <w:pPr>
            <w:jc w:val="right"/>
            <w:rPr>
              <w:rFonts w:cs="Arial"/>
              <w:b/>
              <w:color w:val="3CA5DD"/>
            </w:rPr>
          </w:pPr>
        </w:p>
      </w:tc>
    </w:tr>
  </w:tbl>
  <w:p w14:paraId="2D9BFBCB" w14:textId="77777777" w:rsidR="00EC272E" w:rsidRDefault="00EC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43EF"/>
    <w:multiLevelType w:val="hybridMultilevel"/>
    <w:tmpl w:val="E4D45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FF42D7"/>
    <w:multiLevelType w:val="hybridMultilevel"/>
    <w:tmpl w:val="EB941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FD63C5"/>
    <w:multiLevelType w:val="hybridMultilevel"/>
    <w:tmpl w:val="B110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73C06"/>
    <w:multiLevelType w:val="hybridMultilevel"/>
    <w:tmpl w:val="07942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86441F"/>
    <w:multiLevelType w:val="multilevel"/>
    <w:tmpl w:val="57BA148A"/>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5" w15:restartNumberingAfterBreak="0">
    <w:nsid w:val="5CE578A1"/>
    <w:multiLevelType w:val="hybridMultilevel"/>
    <w:tmpl w:val="27765C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3D93F5E"/>
    <w:multiLevelType w:val="hybridMultilevel"/>
    <w:tmpl w:val="4F76C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C3032F"/>
    <w:multiLevelType w:val="hybridMultilevel"/>
    <w:tmpl w:val="238CF9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8BF76B1"/>
    <w:multiLevelType w:val="hybridMultilevel"/>
    <w:tmpl w:val="70828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C1321E"/>
    <w:multiLevelType w:val="hybridMultilevel"/>
    <w:tmpl w:val="7B2E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3"/>
  </w:num>
  <w:num w:numId="6">
    <w:abstractNumId w:val="4"/>
  </w:num>
  <w:num w:numId="7">
    <w:abstractNumId w:val="2"/>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2E"/>
    <w:rsid w:val="00042CC5"/>
    <w:rsid w:val="000B1F5F"/>
    <w:rsid w:val="000D5BC0"/>
    <w:rsid w:val="002D2BE4"/>
    <w:rsid w:val="003D124A"/>
    <w:rsid w:val="00431272"/>
    <w:rsid w:val="004334AD"/>
    <w:rsid w:val="00477F98"/>
    <w:rsid w:val="005C14A4"/>
    <w:rsid w:val="00600C8D"/>
    <w:rsid w:val="007A4CB0"/>
    <w:rsid w:val="007B1413"/>
    <w:rsid w:val="007E23C4"/>
    <w:rsid w:val="008603E3"/>
    <w:rsid w:val="00953035"/>
    <w:rsid w:val="00A0194E"/>
    <w:rsid w:val="00A431D5"/>
    <w:rsid w:val="00B45B06"/>
    <w:rsid w:val="00D1217B"/>
    <w:rsid w:val="00D34792"/>
    <w:rsid w:val="00DC29BE"/>
    <w:rsid w:val="00EC272E"/>
    <w:rsid w:val="00EE5FBC"/>
    <w:rsid w:val="00F64B31"/>
  </w:rsids>
  <m:mathPr>
    <m:mathFont m:val="Cambria Math"/>
    <m:brkBin m:val="before"/>
    <m:brkBinSub m:val="--"/>
    <m:smallFrac m:val="0"/>
    <m:dispDef/>
    <m:lMargin m:val="0"/>
    <m:rMargin m:val="0"/>
    <m:defJc m:val="centerGroup"/>
    <m:wrapIndent m:val="1440"/>
    <m:intLim m:val="subSup"/>
    <m:naryLim m:val="undOvr"/>
  </m:mathPr>
  <w:themeFontLang w:val="en-CA"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ABE3"/>
  <w15:chartTrackingRefBased/>
  <w15:docId w15:val="{0DC45A1E-7372-BC45-9040-348B3157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Heading3"/>
    <w:next w:val="Normal"/>
    <w:link w:val="Heading1Char"/>
    <w:uiPriority w:val="9"/>
    <w:qFormat/>
    <w:rsid w:val="00EC272E"/>
    <w:pPr>
      <w:outlineLvl w:val="0"/>
    </w:pPr>
    <w:rPr>
      <w:color w:val="008080"/>
      <w:sz w:val="44"/>
      <w:szCs w:val="44"/>
    </w:rPr>
  </w:style>
  <w:style w:type="paragraph" w:styleId="Heading2">
    <w:name w:val="heading 2"/>
    <w:basedOn w:val="Normal"/>
    <w:next w:val="Normal"/>
    <w:link w:val="Heading2Char"/>
    <w:uiPriority w:val="9"/>
    <w:semiHidden/>
    <w:unhideWhenUsed/>
    <w:qFormat/>
    <w:rsid w:val="00EC27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EC272E"/>
    <w:pPr>
      <w:spacing w:after="120"/>
      <w:jc w:val="both"/>
      <w:outlineLvl w:val="2"/>
    </w:pPr>
    <w:rPr>
      <w:rFonts w:ascii="Arial" w:eastAsia="MS Mincho" w:hAnsi="Arial" w:cs="Arial"/>
      <w:b/>
      <w:color w:val="3CA5DD"/>
      <w:sz w:val="28"/>
      <w:szCs w:val="28"/>
      <w:lang w:val="en-GB"/>
    </w:rPr>
  </w:style>
  <w:style w:type="paragraph" w:styleId="Heading4">
    <w:name w:val="heading 4"/>
    <w:basedOn w:val="Normal"/>
    <w:next w:val="Normal"/>
    <w:link w:val="Heading4Char"/>
    <w:uiPriority w:val="9"/>
    <w:qFormat/>
    <w:rsid w:val="00EC272E"/>
    <w:pPr>
      <w:spacing w:after="120"/>
      <w:jc w:val="both"/>
      <w:outlineLvl w:val="3"/>
    </w:pPr>
    <w:rPr>
      <w:rFonts w:ascii="Arial" w:eastAsia="MS Mincho" w:hAnsi="Arial" w:cs="Arial"/>
      <w:b/>
      <w:iCs/>
      <w:color w:val="3CA5D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0194E"/>
    <w:pPr>
      <w:tabs>
        <w:tab w:val="left" w:pos="630"/>
        <w:tab w:val="right" w:pos="10070"/>
      </w:tabs>
      <w:spacing w:before="360" w:line="274" w:lineRule="auto"/>
    </w:pPr>
    <w:rPr>
      <w:rFonts w:ascii="Arial" w:hAnsi="Arial" w:cs="Tahoma (Body CS)"/>
      <w:bCs/>
      <w:noProof/>
      <w:color w:val="013147"/>
      <w:sz w:val="28"/>
      <w:lang w:val="en-US"/>
    </w:rPr>
  </w:style>
  <w:style w:type="paragraph" w:styleId="TOC3">
    <w:name w:val="toc 3"/>
    <w:basedOn w:val="Normal"/>
    <w:next w:val="Normal"/>
    <w:autoRedefine/>
    <w:uiPriority w:val="39"/>
    <w:unhideWhenUsed/>
    <w:qFormat/>
    <w:rsid w:val="00A0194E"/>
    <w:pPr>
      <w:spacing w:before="120" w:line="274" w:lineRule="auto"/>
      <w:ind w:left="210"/>
    </w:pPr>
    <w:rPr>
      <w:rFonts w:ascii="Arial" w:hAnsi="Arial"/>
      <w:color w:val="6E9AC7"/>
      <w:sz w:val="20"/>
      <w:szCs w:val="20"/>
      <w:lang w:val="en-US"/>
    </w:rPr>
  </w:style>
  <w:style w:type="paragraph" w:styleId="TOC4">
    <w:name w:val="toc 4"/>
    <w:basedOn w:val="Normal"/>
    <w:next w:val="Normal"/>
    <w:autoRedefine/>
    <w:uiPriority w:val="39"/>
    <w:unhideWhenUsed/>
    <w:qFormat/>
    <w:rsid w:val="00A0194E"/>
    <w:pPr>
      <w:spacing w:before="120" w:line="274" w:lineRule="auto"/>
      <w:ind w:left="420"/>
    </w:pPr>
    <w:rPr>
      <w:rFonts w:ascii="Arial" w:hAnsi="Arial"/>
      <w:color w:val="6E9AC7"/>
      <w:sz w:val="20"/>
      <w:szCs w:val="20"/>
      <w:lang w:val="en-US"/>
    </w:rPr>
  </w:style>
  <w:style w:type="paragraph" w:styleId="TOC5">
    <w:name w:val="toc 5"/>
    <w:basedOn w:val="Normal"/>
    <w:next w:val="Normal"/>
    <w:autoRedefine/>
    <w:uiPriority w:val="39"/>
    <w:unhideWhenUsed/>
    <w:qFormat/>
    <w:rsid w:val="00A0194E"/>
    <w:pPr>
      <w:spacing w:before="120" w:line="274" w:lineRule="auto"/>
      <w:ind w:left="629"/>
    </w:pPr>
    <w:rPr>
      <w:rFonts w:ascii="Arial" w:hAnsi="Arial"/>
      <w:color w:val="6E9AC7"/>
      <w:sz w:val="20"/>
      <w:szCs w:val="20"/>
      <w:lang w:val="en-US"/>
    </w:rPr>
  </w:style>
  <w:style w:type="paragraph" w:styleId="TOC6">
    <w:name w:val="toc 6"/>
    <w:basedOn w:val="Normal"/>
    <w:next w:val="Normal"/>
    <w:autoRedefine/>
    <w:uiPriority w:val="39"/>
    <w:unhideWhenUsed/>
    <w:qFormat/>
    <w:rsid w:val="00A0194E"/>
    <w:pPr>
      <w:spacing w:before="120" w:line="274" w:lineRule="auto"/>
      <w:ind w:left="839"/>
    </w:pPr>
    <w:rPr>
      <w:rFonts w:ascii="Arial" w:hAnsi="Arial"/>
      <w:color w:val="6E9AC7"/>
      <w:sz w:val="20"/>
      <w:szCs w:val="20"/>
      <w:lang w:val="en-US"/>
    </w:rPr>
  </w:style>
  <w:style w:type="paragraph" w:styleId="TOC7">
    <w:name w:val="toc 7"/>
    <w:basedOn w:val="Normal"/>
    <w:next w:val="Normal"/>
    <w:autoRedefine/>
    <w:uiPriority w:val="39"/>
    <w:unhideWhenUsed/>
    <w:qFormat/>
    <w:rsid w:val="00A0194E"/>
    <w:pPr>
      <w:spacing w:before="120" w:line="274" w:lineRule="auto"/>
      <w:ind w:left="1049"/>
    </w:pPr>
    <w:rPr>
      <w:rFonts w:ascii="Arial" w:hAnsi="Arial"/>
      <w:color w:val="6E9AC7"/>
      <w:sz w:val="20"/>
      <w:szCs w:val="20"/>
      <w:lang w:val="en-US"/>
    </w:rPr>
  </w:style>
  <w:style w:type="paragraph" w:styleId="TOC8">
    <w:name w:val="toc 8"/>
    <w:basedOn w:val="Normal"/>
    <w:next w:val="Normal"/>
    <w:autoRedefine/>
    <w:uiPriority w:val="39"/>
    <w:unhideWhenUsed/>
    <w:qFormat/>
    <w:rsid w:val="00A0194E"/>
    <w:pPr>
      <w:spacing w:before="120" w:line="274" w:lineRule="auto"/>
      <w:ind w:left="1259"/>
    </w:pPr>
    <w:rPr>
      <w:rFonts w:ascii="Arial" w:hAnsi="Arial"/>
      <w:color w:val="6E9AC7"/>
      <w:sz w:val="20"/>
      <w:szCs w:val="20"/>
      <w:lang w:val="en-US"/>
    </w:rPr>
  </w:style>
  <w:style w:type="paragraph" w:styleId="TOC9">
    <w:name w:val="toc 9"/>
    <w:basedOn w:val="Normal"/>
    <w:next w:val="Normal"/>
    <w:autoRedefine/>
    <w:uiPriority w:val="39"/>
    <w:unhideWhenUsed/>
    <w:qFormat/>
    <w:rsid w:val="00A0194E"/>
    <w:pPr>
      <w:spacing w:before="120" w:line="274" w:lineRule="auto"/>
      <w:ind w:left="1469"/>
    </w:pPr>
    <w:rPr>
      <w:rFonts w:ascii="Arial" w:hAnsi="Arial"/>
      <w:color w:val="6E9AC7"/>
      <w:sz w:val="20"/>
      <w:szCs w:val="20"/>
      <w:lang w:val="en-US"/>
    </w:rPr>
  </w:style>
  <w:style w:type="paragraph" w:styleId="TOC2">
    <w:name w:val="toc 2"/>
    <w:basedOn w:val="Normal"/>
    <w:next w:val="Normal"/>
    <w:autoRedefine/>
    <w:uiPriority w:val="39"/>
    <w:unhideWhenUsed/>
    <w:qFormat/>
    <w:rsid w:val="00A0194E"/>
    <w:pPr>
      <w:spacing w:before="240" w:line="274" w:lineRule="auto"/>
    </w:pPr>
    <w:rPr>
      <w:rFonts w:ascii="Arial" w:hAnsi="Arial" w:cs="Tahoma (Body CS)"/>
      <w:bCs/>
      <w:color w:val="013147"/>
      <w:szCs w:val="20"/>
      <w:lang w:val="en-US"/>
    </w:rPr>
  </w:style>
  <w:style w:type="character" w:customStyle="1" w:styleId="Heading3Char">
    <w:name w:val="Heading 3 Char"/>
    <w:basedOn w:val="DefaultParagraphFont"/>
    <w:link w:val="Heading3"/>
    <w:uiPriority w:val="9"/>
    <w:rsid w:val="00EC272E"/>
    <w:rPr>
      <w:rFonts w:ascii="Arial" w:eastAsia="MS Mincho" w:hAnsi="Arial" w:cs="Arial"/>
      <w:b/>
      <w:color w:val="3CA5DD"/>
      <w:sz w:val="28"/>
      <w:szCs w:val="28"/>
      <w:lang w:val="en-GB"/>
    </w:rPr>
  </w:style>
  <w:style w:type="character" w:customStyle="1" w:styleId="Heading4Char">
    <w:name w:val="Heading 4 Char"/>
    <w:basedOn w:val="DefaultParagraphFont"/>
    <w:link w:val="Heading4"/>
    <w:uiPriority w:val="9"/>
    <w:rsid w:val="00EC272E"/>
    <w:rPr>
      <w:rFonts w:ascii="Arial" w:eastAsia="MS Mincho" w:hAnsi="Arial" w:cs="Arial"/>
      <w:b/>
      <w:iCs/>
      <w:color w:val="3CA5DD"/>
      <w:lang w:val="en-GB"/>
    </w:rPr>
  </w:style>
  <w:style w:type="paragraph" w:styleId="FootnoteText">
    <w:name w:val="footnote text"/>
    <w:basedOn w:val="Normal"/>
    <w:link w:val="FootnoteTextChar"/>
    <w:uiPriority w:val="99"/>
    <w:unhideWhenUsed/>
    <w:rsid w:val="00EC272E"/>
    <w:rPr>
      <w:rFonts w:ascii="Arial" w:eastAsia="MS Mincho" w:hAnsi="Arial" w:cs="Times New Roman"/>
      <w:color w:val="767171"/>
      <w:sz w:val="18"/>
      <w:szCs w:val="20"/>
      <w:lang w:val="en-GB"/>
    </w:rPr>
  </w:style>
  <w:style w:type="character" w:customStyle="1" w:styleId="FootnoteTextChar">
    <w:name w:val="Footnote Text Char"/>
    <w:basedOn w:val="DefaultParagraphFont"/>
    <w:link w:val="FootnoteText"/>
    <w:uiPriority w:val="99"/>
    <w:rsid w:val="00EC272E"/>
    <w:rPr>
      <w:rFonts w:ascii="Arial" w:eastAsia="MS Mincho" w:hAnsi="Arial" w:cs="Times New Roman"/>
      <w:color w:val="767171"/>
      <w:sz w:val="18"/>
      <w:szCs w:val="20"/>
      <w:lang w:val="en-GB"/>
    </w:rPr>
  </w:style>
  <w:style w:type="character" w:styleId="FootnoteReference">
    <w:name w:val="footnote reference"/>
    <w:basedOn w:val="DefaultParagraphFont"/>
    <w:uiPriority w:val="99"/>
    <w:unhideWhenUsed/>
    <w:rsid w:val="00EC272E"/>
    <w:rPr>
      <w:vertAlign w:val="superscript"/>
    </w:rPr>
  </w:style>
  <w:style w:type="paragraph" w:customStyle="1" w:styleId="TableHeadings">
    <w:name w:val="Table Headings"/>
    <w:basedOn w:val="Normal"/>
    <w:qFormat/>
    <w:rsid w:val="00EC272E"/>
    <w:rPr>
      <w:rFonts w:ascii="Arial" w:eastAsia="MS Mincho" w:hAnsi="Arial" w:cs="Arial"/>
      <w:b/>
      <w:bCs/>
      <w:iCs/>
      <w:color w:val="FFFFFF" w:themeColor="background1"/>
      <w:sz w:val="22"/>
      <w:lang w:val="en-GB"/>
    </w:rPr>
  </w:style>
  <w:style w:type="paragraph" w:styleId="Header">
    <w:name w:val="header"/>
    <w:basedOn w:val="Normal"/>
    <w:link w:val="HeaderChar"/>
    <w:uiPriority w:val="99"/>
    <w:unhideWhenUsed/>
    <w:rsid w:val="00EC272E"/>
    <w:pPr>
      <w:tabs>
        <w:tab w:val="center" w:pos="4680"/>
        <w:tab w:val="right" w:pos="9360"/>
      </w:tabs>
    </w:pPr>
  </w:style>
  <w:style w:type="character" w:customStyle="1" w:styleId="HeaderChar">
    <w:name w:val="Header Char"/>
    <w:basedOn w:val="DefaultParagraphFont"/>
    <w:link w:val="Header"/>
    <w:uiPriority w:val="99"/>
    <w:rsid w:val="00EC272E"/>
    <w:rPr>
      <w:rFonts w:eastAsiaTheme="minorEastAsia"/>
    </w:rPr>
  </w:style>
  <w:style w:type="paragraph" w:styleId="Footer">
    <w:name w:val="footer"/>
    <w:basedOn w:val="Normal"/>
    <w:link w:val="FooterChar"/>
    <w:uiPriority w:val="99"/>
    <w:unhideWhenUsed/>
    <w:rsid w:val="00EC272E"/>
    <w:pPr>
      <w:tabs>
        <w:tab w:val="center" w:pos="4680"/>
        <w:tab w:val="right" w:pos="9360"/>
      </w:tabs>
    </w:pPr>
  </w:style>
  <w:style w:type="character" w:customStyle="1" w:styleId="FooterChar">
    <w:name w:val="Footer Char"/>
    <w:basedOn w:val="DefaultParagraphFont"/>
    <w:link w:val="Footer"/>
    <w:uiPriority w:val="99"/>
    <w:rsid w:val="00EC272E"/>
    <w:rPr>
      <w:rFonts w:eastAsiaTheme="minorEastAsia"/>
    </w:rPr>
  </w:style>
  <w:style w:type="table" w:styleId="TableGrid">
    <w:name w:val="Table Grid"/>
    <w:basedOn w:val="TableNormal"/>
    <w:uiPriority w:val="59"/>
    <w:rsid w:val="00EC272E"/>
    <w:rPr>
      <w:rFonts w:ascii="Garamond" w:eastAsia="Times New Roman" w:hAnsi="Garamond"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C27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C272E"/>
    <w:rPr>
      <w:rFonts w:ascii="Arial" w:eastAsia="MS Mincho" w:hAnsi="Arial" w:cs="Arial"/>
      <w:b/>
      <w:color w:val="008080"/>
      <w:sz w:val="44"/>
      <w:szCs w:val="44"/>
      <w:lang w:val="en-GB"/>
    </w:rPr>
  </w:style>
  <w:style w:type="character" w:styleId="Hyperlink">
    <w:name w:val="Hyperlink"/>
    <w:basedOn w:val="DefaultParagraphFont"/>
    <w:uiPriority w:val="99"/>
    <w:unhideWhenUsed/>
    <w:rsid w:val="00F64B31"/>
    <w:rPr>
      <w:color w:val="3CA5DD"/>
      <w:u w:val="none"/>
    </w:rPr>
  </w:style>
  <w:style w:type="character" w:styleId="FollowedHyperlink">
    <w:name w:val="FollowedHyperlink"/>
    <w:basedOn w:val="DefaultParagraphFont"/>
    <w:uiPriority w:val="99"/>
    <w:semiHidden/>
    <w:unhideWhenUsed/>
    <w:rsid w:val="00DC2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Schroeter</dc:creator>
  <cp:keywords/>
  <dc:description/>
  <cp:lastModifiedBy>Matt Schroeter</cp:lastModifiedBy>
  <cp:revision>2</cp:revision>
  <dcterms:created xsi:type="dcterms:W3CDTF">2021-05-17T19:25:00Z</dcterms:created>
  <dcterms:modified xsi:type="dcterms:W3CDTF">2021-05-17T19:25:00Z</dcterms:modified>
</cp:coreProperties>
</file>