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3B659" w14:textId="13E1D2BD" w:rsidR="00784F91" w:rsidRPr="00093C31" w:rsidRDefault="00784F91" w:rsidP="00784F91">
      <w:pPr>
        <w:pStyle w:val="Heading1"/>
        <w:jc w:val="left"/>
      </w:pPr>
      <w:bookmarkStart w:id="0" w:name="_Toc72157314"/>
      <w:r w:rsidRPr="00093C31">
        <w:t>Tool: The WHO health financing progress matrix</w:t>
      </w:r>
      <w:bookmarkEnd w:id="0"/>
    </w:p>
    <w:p w14:paraId="14EFA0F7" w14:textId="77777777" w:rsidR="00784F91" w:rsidRDefault="00784F91" w:rsidP="00784F91">
      <w:pPr>
        <w:spacing w:after="120"/>
        <w:jc w:val="both"/>
        <w:rPr>
          <w:rFonts w:ascii="Arial" w:hAnsi="Arial" w:cs="Arial"/>
          <w:sz w:val="22"/>
        </w:rPr>
      </w:pPr>
    </w:p>
    <w:p w14:paraId="54F72BA1" w14:textId="595E6258" w:rsidR="00784F91" w:rsidRPr="00093C31" w:rsidRDefault="00784F91" w:rsidP="00784F91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The </w:t>
      </w:r>
      <w:hyperlink r:id="rId7" w:history="1">
        <w:r w:rsidRPr="00093C31">
          <w:rPr>
            <w:rFonts w:ascii="Arial" w:hAnsi="Arial" w:cs="Arial"/>
            <w:color w:val="0000FF"/>
            <w:sz w:val="22"/>
            <w:u w:val="single"/>
          </w:rPr>
          <w:t>health financing progress matrix</w:t>
        </w:r>
      </w:hyperlink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(47)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developed by </w:t>
      </w:r>
      <w:r w:rsidRPr="00093C31">
        <w:rPr>
          <w:rFonts w:ascii="Arial" w:hAnsi="Arial" w:cs="Arial"/>
          <w:sz w:val="22"/>
          <w:szCs w:val="22"/>
        </w:rPr>
        <w:t>the WHO</w:t>
      </w:r>
      <w:r w:rsidRPr="00093C31">
        <w:rPr>
          <w:rFonts w:ascii="Arial" w:hAnsi="Arial" w:cs="Arial"/>
          <w:sz w:val="22"/>
        </w:rPr>
        <w:t xml:space="preserve"> Department of Health Systems Governance </w:t>
      </w:r>
      <w:r w:rsidRPr="00093C31">
        <w:rPr>
          <w:rFonts w:ascii="Arial" w:hAnsi="Arial" w:cs="Arial"/>
          <w:sz w:val="22"/>
          <w:szCs w:val="22"/>
        </w:rPr>
        <w:t>and</w:t>
      </w:r>
      <w:r w:rsidRPr="00093C31">
        <w:rPr>
          <w:rFonts w:ascii="Arial" w:hAnsi="Arial" w:cs="Arial"/>
          <w:sz w:val="22"/>
        </w:rPr>
        <w:t xml:space="preserve"> Financing, </w:t>
      </w:r>
      <w:r w:rsidRPr="00093C31">
        <w:rPr>
          <w:rFonts w:ascii="Arial" w:hAnsi="Arial" w:cs="Arial"/>
          <w:sz w:val="22"/>
          <w:szCs w:val="22"/>
        </w:rPr>
        <w:t>allows assessment of national</w:t>
      </w:r>
      <w:r w:rsidRPr="00093C31">
        <w:rPr>
          <w:rFonts w:ascii="Arial" w:hAnsi="Arial" w:cs="Arial"/>
          <w:sz w:val="22"/>
        </w:rPr>
        <w:t xml:space="preserve"> health financing systems against evidence-based benchmarks, framed as </w:t>
      </w:r>
      <w:r w:rsidRPr="00093C31">
        <w:rPr>
          <w:rFonts w:ascii="Arial" w:hAnsi="Arial" w:cs="Arial"/>
          <w:sz w:val="22"/>
          <w:szCs w:val="22"/>
        </w:rPr>
        <w:t>19</w:t>
      </w:r>
      <w:r w:rsidRPr="00093C31">
        <w:rPr>
          <w:rFonts w:ascii="Arial" w:hAnsi="Arial" w:cs="Arial"/>
          <w:sz w:val="22"/>
        </w:rPr>
        <w:t xml:space="preserve"> desirable attributes. Each attribute represents one critical element of a health financing system and signals the direction </w:t>
      </w:r>
      <w:r w:rsidRPr="00093C31">
        <w:rPr>
          <w:rFonts w:ascii="Arial" w:hAnsi="Arial" w:cs="Arial"/>
          <w:sz w:val="22"/>
          <w:szCs w:val="22"/>
        </w:rPr>
        <w:t>that</w:t>
      </w:r>
      <w:r w:rsidRPr="00093C31">
        <w:rPr>
          <w:rFonts w:ascii="Arial" w:hAnsi="Arial" w:cs="Arial"/>
          <w:sz w:val="22"/>
        </w:rPr>
        <w:t xml:space="preserve"> institutions, policy and implementation </w:t>
      </w:r>
      <w:r w:rsidRPr="00093C31">
        <w:rPr>
          <w:rFonts w:ascii="Arial" w:hAnsi="Arial" w:cs="Arial"/>
          <w:sz w:val="22"/>
          <w:szCs w:val="22"/>
        </w:rPr>
        <w:t>should follow</w:t>
      </w:r>
      <w:r w:rsidRPr="00093C31">
        <w:rPr>
          <w:rFonts w:ascii="Arial" w:hAnsi="Arial" w:cs="Arial"/>
          <w:sz w:val="22"/>
        </w:rPr>
        <w:t xml:space="preserve"> to make progress towards </w:t>
      </w:r>
      <w:r w:rsidRPr="00093C31">
        <w:rPr>
          <w:rFonts w:ascii="Arial" w:hAnsi="Arial" w:cs="Arial"/>
          <w:sz w:val="22"/>
          <w:szCs w:val="22"/>
        </w:rPr>
        <w:t>UHC. The matrix complements</w:t>
      </w:r>
      <w:r w:rsidRPr="00093C31">
        <w:rPr>
          <w:rFonts w:ascii="Arial" w:hAnsi="Arial" w:cs="Arial"/>
          <w:sz w:val="22"/>
        </w:rPr>
        <w:t xml:space="preserve"> both quantitative measures of UHC performance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such as financial protection, and estimates </w:t>
      </w:r>
      <w:r w:rsidRPr="00093C31">
        <w:rPr>
          <w:rFonts w:ascii="Arial" w:hAnsi="Arial" w:cs="Arial"/>
          <w:sz w:val="22"/>
          <w:szCs w:val="22"/>
        </w:rPr>
        <w:t>of health expenditure (</w:t>
      </w:r>
      <w:r w:rsidRPr="00093C31">
        <w:rPr>
          <w:rFonts w:ascii="Arial" w:hAnsi="Arial" w:cs="Arial"/>
          <w:sz w:val="22"/>
        </w:rPr>
        <w:t xml:space="preserve">available in the </w:t>
      </w:r>
      <w:bookmarkStart w:id="1" w:name="_Hlk70326029"/>
      <w:r w:rsidRPr="00093C31">
        <w:rPr>
          <w:rFonts w:ascii="Arial" w:hAnsi="Arial" w:cs="Arial"/>
        </w:rPr>
        <w:fldChar w:fldCharType="begin"/>
      </w:r>
      <w:r w:rsidRPr="00093C31">
        <w:rPr>
          <w:rFonts w:ascii="Arial" w:hAnsi="Arial" w:cs="Arial"/>
        </w:rPr>
        <w:instrText xml:space="preserve"> HYPERLINK "https://apps.who.int/nha/database" </w:instrText>
      </w:r>
      <w:r w:rsidRPr="00093C31">
        <w:rPr>
          <w:rFonts w:ascii="Arial" w:hAnsi="Arial" w:cs="Arial"/>
        </w:rPr>
        <w:fldChar w:fldCharType="separate"/>
      </w:r>
      <w:r w:rsidRPr="00093C31">
        <w:rPr>
          <w:rFonts w:ascii="Arial" w:hAnsi="Arial" w:cs="Arial"/>
          <w:color w:val="0000FF"/>
          <w:sz w:val="22"/>
          <w:u w:val="single"/>
        </w:rPr>
        <w:t>Global health expenditure database</w:t>
      </w:r>
      <w:r w:rsidRPr="00093C31">
        <w:rPr>
          <w:rFonts w:ascii="Arial" w:hAnsi="Arial" w:cs="Arial"/>
          <w:color w:val="0000FF"/>
          <w:sz w:val="22"/>
          <w:u w:val="single"/>
        </w:rPr>
        <w:fldChar w:fldCharType="end"/>
      </w:r>
      <w:bookmarkEnd w:id="1"/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(48)</w:t>
      </w:r>
      <w:r w:rsidRPr="00093C31">
        <w:rPr>
          <w:rFonts w:ascii="Arial" w:hAnsi="Arial" w:cs="Arial"/>
          <w:sz w:val="22"/>
          <w:szCs w:val="22"/>
        </w:rPr>
        <w:t>) to assess</w:t>
      </w:r>
      <w:r w:rsidRPr="00093C31">
        <w:rPr>
          <w:rFonts w:ascii="Arial" w:hAnsi="Arial" w:cs="Arial"/>
          <w:sz w:val="22"/>
        </w:rPr>
        <w:t xml:space="preserve"> shifts in policy development and implementation. By </w:t>
      </w:r>
      <w:r w:rsidRPr="00093C31">
        <w:rPr>
          <w:rFonts w:ascii="Arial" w:hAnsi="Arial" w:cs="Arial"/>
          <w:sz w:val="22"/>
          <w:szCs w:val="22"/>
        </w:rPr>
        <w:t>close-</w:t>
      </w:r>
      <w:r w:rsidRPr="00093C31">
        <w:rPr>
          <w:rFonts w:ascii="Arial" w:hAnsi="Arial" w:cs="Arial"/>
          <w:sz w:val="22"/>
        </w:rPr>
        <w:t>to real-time monitoring of health financing policy, the matrix provides regular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action-oriented feedback to </w:t>
      </w:r>
      <w:proofErr w:type="gramStart"/>
      <w:r w:rsidRPr="00093C31">
        <w:rPr>
          <w:rFonts w:ascii="Arial" w:hAnsi="Arial" w:cs="Arial"/>
          <w:sz w:val="22"/>
        </w:rPr>
        <w:t>policy</w:t>
      </w:r>
      <w:r w:rsidRPr="00093C31">
        <w:rPr>
          <w:rFonts w:ascii="Arial" w:hAnsi="Arial" w:cs="Arial"/>
          <w:sz w:val="22"/>
          <w:szCs w:val="22"/>
        </w:rPr>
        <w:t>-</w:t>
      </w:r>
      <w:r w:rsidRPr="00093C31">
        <w:rPr>
          <w:rFonts w:ascii="Arial" w:hAnsi="Arial" w:cs="Arial"/>
          <w:sz w:val="22"/>
        </w:rPr>
        <w:t>makers</w:t>
      </w:r>
      <w:proofErr w:type="gramEnd"/>
      <w:r w:rsidRPr="00093C31">
        <w:rPr>
          <w:rFonts w:ascii="Arial" w:hAnsi="Arial" w:cs="Arial"/>
          <w:sz w:val="22"/>
        </w:rPr>
        <w:t>.</w:t>
      </w:r>
    </w:p>
    <w:p w14:paraId="29519B47" w14:textId="77777777" w:rsidR="00784F91" w:rsidRPr="00093C31" w:rsidRDefault="00784F91" w:rsidP="00784F91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Use of</w:t>
      </w:r>
      <w:r w:rsidRPr="00093C31">
        <w:rPr>
          <w:rFonts w:ascii="Arial" w:hAnsi="Arial" w:cs="Arial"/>
          <w:sz w:val="22"/>
        </w:rPr>
        <w:t xml:space="preserve"> the progress matrix </w:t>
      </w:r>
      <w:r w:rsidRPr="00093C31">
        <w:rPr>
          <w:rFonts w:ascii="Arial" w:hAnsi="Arial" w:cs="Arial"/>
          <w:sz w:val="22"/>
          <w:szCs w:val="22"/>
        </w:rPr>
        <w:t>can</w:t>
      </w:r>
      <w:r w:rsidRPr="00093C31">
        <w:rPr>
          <w:rFonts w:ascii="Arial" w:hAnsi="Arial" w:cs="Arial"/>
          <w:sz w:val="22"/>
        </w:rPr>
        <w:t xml:space="preserve"> bring stakeholders together </w:t>
      </w:r>
      <w:r w:rsidRPr="00093C31">
        <w:rPr>
          <w:rFonts w:ascii="Arial" w:hAnsi="Arial" w:cs="Arial"/>
          <w:sz w:val="22"/>
          <w:szCs w:val="22"/>
        </w:rPr>
        <w:t>on</w:t>
      </w:r>
      <w:r w:rsidRPr="00093C31">
        <w:rPr>
          <w:rFonts w:ascii="Arial" w:hAnsi="Arial" w:cs="Arial"/>
          <w:sz w:val="22"/>
        </w:rPr>
        <w:t xml:space="preserve"> a common point of reference, to focus scarce resources on </w:t>
      </w:r>
      <w:r w:rsidRPr="00093C31">
        <w:rPr>
          <w:rFonts w:ascii="Arial" w:hAnsi="Arial" w:cs="Arial"/>
          <w:sz w:val="22"/>
          <w:szCs w:val="22"/>
        </w:rPr>
        <w:t>priorities</w:t>
      </w:r>
      <w:r w:rsidRPr="00093C31">
        <w:rPr>
          <w:rFonts w:ascii="Arial" w:hAnsi="Arial" w:cs="Arial"/>
          <w:sz w:val="22"/>
        </w:rPr>
        <w:t xml:space="preserve"> and interventions and to track progress </w:t>
      </w:r>
      <w:r w:rsidRPr="00093C31">
        <w:rPr>
          <w:rFonts w:ascii="Arial" w:hAnsi="Arial" w:cs="Arial"/>
          <w:sz w:val="22"/>
          <w:szCs w:val="22"/>
        </w:rPr>
        <w:t xml:space="preserve">transparently </w:t>
      </w:r>
      <w:r w:rsidRPr="00093C31">
        <w:rPr>
          <w:rFonts w:ascii="Arial" w:hAnsi="Arial" w:cs="Arial"/>
          <w:sz w:val="22"/>
        </w:rPr>
        <w:t xml:space="preserve">over time. Version 2.0 of the matrix, released in late 2020, is the culmination of almost </w:t>
      </w:r>
      <w:r w:rsidRPr="00093C31">
        <w:rPr>
          <w:rFonts w:ascii="Arial" w:hAnsi="Arial" w:cs="Arial"/>
          <w:sz w:val="22"/>
          <w:szCs w:val="22"/>
        </w:rPr>
        <w:t>3</w:t>
      </w:r>
      <w:r w:rsidRPr="00093C31">
        <w:rPr>
          <w:rFonts w:ascii="Arial" w:hAnsi="Arial" w:cs="Arial"/>
          <w:sz w:val="22"/>
        </w:rPr>
        <w:t xml:space="preserve"> years of conceptual development and testing</w:t>
      </w:r>
      <w:r w:rsidRPr="00093C31">
        <w:rPr>
          <w:rFonts w:ascii="Arial" w:hAnsi="Arial" w:cs="Arial"/>
          <w:sz w:val="22"/>
          <w:szCs w:val="22"/>
        </w:rPr>
        <w:t xml:space="preserve"> in countries</w:t>
      </w:r>
      <w:r w:rsidRPr="00093C31">
        <w:rPr>
          <w:rFonts w:ascii="Arial" w:hAnsi="Arial" w:cs="Arial"/>
          <w:sz w:val="22"/>
        </w:rPr>
        <w:t>.</w:t>
      </w:r>
    </w:p>
    <w:p w14:paraId="4684ED17" w14:textId="28A0D435" w:rsidR="00B45B06" w:rsidRPr="009A1B3E" w:rsidRDefault="00B45B06" w:rsidP="002A0F3F">
      <w:pPr>
        <w:spacing w:after="120"/>
        <w:jc w:val="both"/>
        <w:rPr>
          <w:rFonts w:ascii="Arial" w:hAnsi="Arial" w:cs="Arial"/>
          <w:sz w:val="22"/>
        </w:rPr>
      </w:pPr>
    </w:p>
    <w:sectPr w:rsidR="00B45B06" w:rsidRPr="009A1B3E" w:rsidSect="00EC272E">
      <w:headerReference w:type="default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90134" w14:textId="77777777" w:rsidR="000535C8" w:rsidRDefault="000535C8" w:rsidP="00EC272E">
      <w:r>
        <w:separator/>
      </w:r>
    </w:p>
  </w:endnote>
  <w:endnote w:type="continuationSeparator" w:id="0">
    <w:p w14:paraId="2F6A8EBB" w14:textId="77777777" w:rsidR="000535C8" w:rsidRDefault="000535C8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061411D9" w14:textId="20C0643F" w:rsidR="00600C8D" w:rsidRPr="00910245" w:rsidRDefault="00DB2A7E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  <w:r w:rsidRPr="00B26630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2. Introduction to public financing for health relevant for budget advocacy for universal health coverage </w:t>
          </w: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5F07CC48" w:rsidR="00600C8D" w:rsidRPr="00910245" w:rsidRDefault="00DB2A7E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EA25C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A. Introduction to public policy and its association with budgets in relation to universal health coverage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D34E" w14:textId="77777777" w:rsidR="000535C8" w:rsidRDefault="000535C8" w:rsidP="00EC272E">
      <w:r>
        <w:separator/>
      </w:r>
    </w:p>
  </w:footnote>
  <w:footnote w:type="continuationSeparator" w:id="0">
    <w:p w14:paraId="4E2972FF" w14:textId="77777777" w:rsidR="000535C8" w:rsidRDefault="000535C8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F9C"/>
    <w:multiLevelType w:val="multilevel"/>
    <w:tmpl w:val="615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57FF"/>
    <w:multiLevelType w:val="hybridMultilevel"/>
    <w:tmpl w:val="452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461E7"/>
    <w:multiLevelType w:val="hybridMultilevel"/>
    <w:tmpl w:val="312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381B"/>
    <w:multiLevelType w:val="hybridMultilevel"/>
    <w:tmpl w:val="28C22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EE456B"/>
    <w:multiLevelType w:val="hybridMultilevel"/>
    <w:tmpl w:val="D76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7780"/>
    <w:multiLevelType w:val="hybridMultilevel"/>
    <w:tmpl w:val="7336498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3258"/>
    <w:multiLevelType w:val="hybridMultilevel"/>
    <w:tmpl w:val="2556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61210"/>
    <w:multiLevelType w:val="multilevel"/>
    <w:tmpl w:val="26C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31C8C"/>
    <w:multiLevelType w:val="multilevel"/>
    <w:tmpl w:val="D6A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4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685F"/>
    <w:multiLevelType w:val="multilevel"/>
    <w:tmpl w:val="4A6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20"/>
  </w:num>
  <w:num w:numId="5">
    <w:abstractNumId w:val="12"/>
  </w:num>
  <w:num w:numId="6">
    <w:abstractNumId w:val="13"/>
  </w:num>
  <w:num w:numId="7">
    <w:abstractNumId w:val="8"/>
  </w:num>
  <w:num w:numId="8">
    <w:abstractNumId w:val="19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  <w:num w:numId="17">
    <w:abstractNumId w:val="15"/>
  </w:num>
  <w:num w:numId="18">
    <w:abstractNumId w:val="10"/>
  </w:num>
  <w:num w:numId="19">
    <w:abstractNumId w:val="2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CC5"/>
    <w:rsid w:val="000535C8"/>
    <w:rsid w:val="000B1F5F"/>
    <w:rsid w:val="000D5BC0"/>
    <w:rsid w:val="002A0F3F"/>
    <w:rsid w:val="002D2BE4"/>
    <w:rsid w:val="003268F6"/>
    <w:rsid w:val="003D124A"/>
    <w:rsid w:val="00431272"/>
    <w:rsid w:val="004334AD"/>
    <w:rsid w:val="004A24BB"/>
    <w:rsid w:val="005359DA"/>
    <w:rsid w:val="005C14A4"/>
    <w:rsid w:val="00600C8D"/>
    <w:rsid w:val="007249A2"/>
    <w:rsid w:val="00784F91"/>
    <w:rsid w:val="007A4CB0"/>
    <w:rsid w:val="007B1413"/>
    <w:rsid w:val="007E23C4"/>
    <w:rsid w:val="008603E3"/>
    <w:rsid w:val="00896C8C"/>
    <w:rsid w:val="00953035"/>
    <w:rsid w:val="009A1B3E"/>
    <w:rsid w:val="00A0194E"/>
    <w:rsid w:val="00A431D5"/>
    <w:rsid w:val="00B45B06"/>
    <w:rsid w:val="00D1217B"/>
    <w:rsid w:val="00D34792"/>
    <w:rsid w:val="00DB2A7E"/>
    <w:rsid w:val="00DC29BE"/>
    <w:rsid w:val="00EA42DB"/>
    <w:rsid w:val="00EC272E"/>
    <w:rsid w:val="00EE5FBC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o.int/teams/health-systems-governance-and-financing/health-financing/diagnostics/health-financing-progress-matri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2021-05-17T19:31:00Z</dcterms:created>
  <dcterms:modified xsi:type="dcterms:W3CDTF">2021-05-17T19:31:00Z</dcterms:modified>
</cp:coreProperties>
</file>