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9BFE" w14:textId="2E182C7A" w:rsidR="0078164A" w:rsidRPr="00093C31" w:rsidRDefault="0078164A" w:rsidP="0078164A">
      <w:pPr>
        <w:pStyle w:val="Heading1"/>
        <w:jc w:val="left"/>
      </w:pPr>
      <w:bookmarkStart w:id="0" w:name="_Toc72157321"/>
      <w:r w:rsidRPr="00093C31">
        <w:t>B3. The revenue side of public expenditure on health and what is relevant for UHC budget advocacy</w:t>
      </w:r>
      <w:bookmarkEnd w:id="0"/>
    </w:p>
    <w:p w14:paraId="6D4A5196" w14:textId="77777777" w:rsidR="0078164A" w:rsidRDefault="0078164A" w:rsidP="0078164A">
      <w:pPr>
        <w:spacing w:after="120"/>
        <w:jc w:val="both"/>
        <w:rPr>
          <w:rFonts w:ascii="Arial" w:hAnsi="Arial" w:cs="Arial"/>
          <w:sz w:val="22"/>
          <w:szCs w:val="22"/>
        </w:rPr>
      </w:pPr>
      <w:bookmarkStart w:id="1" w:name="_Hlk63956669"/>
    </w:p>
    <w:p w14:paraId="54832DDF" w14:textId="706EFF70" w:rsidR="0078164A" w:rsidRPr="00093C31" w:rsidRDefault="0078164A" w:rsidP="0078164A">
      <w:pPr>
        <w:spacing w:after="120"/>
        <w:jc w:val="both"/>
        <w:rPr>
          <w:rFonts w:ascii="Arial" w:hAnsi="Arial" w:cs="Arial"/>
          <w:sz w:val="22"/>
        </w:rPr>
      </w:pPr>
      <w:r w:rsidRPr="00093C31">
        <w:rPr>
          <w:rFonts w:ascii="Arial" w:hAnsi="Arial" w:cs="Arial"/>
          <w:sz w:val="22"/>
          <w:szCs w:val="22"/>
        </w:rPr>
        <w:t>The</w:t>
      </w:r>
      <w:r w:rsidRPr="00093C31">
        <w:rPr>
          <w:rFonts w:ascii="Arial" w:hAnsi="Arial" w:cs="Arial"/>
          <w:sz w:val="22"/>
        </w:rPr>
        <w:t xml:space="preserve"> sources of the public budget are </w:t>
      </w:r>
      <w:r w:rsidRPr="00093C31">
        <w:rPr>
          <w:rFonts w:ascii="Arial" w:hAnsi="Arial" w:cs="Arial"/>
          <w:sz w:val="22"/>
          <w:szCs w:val="22"/>
        </w:rPr>
        <w:t>either</w:t>
      </w:r>
      <w:r w:rsidRPr="00093C31">
        <w:rPr>
          <w:rFonts w:ascii="Arial" w:hAnsi="Arial" w:cs="Arial"/>
          <w:sz w:val="22"/>
        </w:rPr>
        <w:t xml:space="preserve"> tax </w:t>
      </w:r>
      <w:r w:rsidRPr="00093C31">
        <w:rPr>
          <w:rFonts w:ascii="Arial" w:hAnsi="Arial" w:cs="Arial"/>
          <w:sz w:val="22"/>
          <w:szCs w:val="22"/>
        </w:rPr>
        <w:t>or</w:t>
      </w:r>
      <w:r w:rsidRPr="00093C31">
        <w:rPr>
          <w:rFonts w:ascii="Arial" w:hAnsi="Arial" w:cs="Arial"/>
          <w:sz w:val="22"/>
        </w:rPr>
        <w:t xml:space="preserve"> non-tax revenues. </w:t>
      </w:r>
      <w:r w:rsidRPr="00093C31">
        <w:rPr>
          <w:rFonts w:ascii="Arial" w:hAnsi="Arial" w:cs="Arial"/>
          <w:sz w:val="22"/>
          <w:szCs w:val="22"/>
        </w:rPr>
        <w:t>The</w:t>
      </w:r>
      <w:r w:rsidRPr="00093C31">
        <w:rPr>
          <w:rFonts w:ascii="Arial" w:hAnsi="Arial" w:cs="Arial"/>
          <w:sz w:val="22"/>
        </w:rPr>
        <w:t xml:space="preserve"> revenue sources of public expenditure for health are defined as follow in the System of </w:t>
      </w:r>
      <w:r w:rsidRPr="00093C31">
        <w:rPr>
          <w:rFonts w:ascii="Arial" w:hAnsi="Arial" w:cs="Arial"/>
          <w:sz w:val="22"/>
          <w:szCs w:val="22"/>
        </w:rPr>
        <w:t>health accounts 2011 </w:t>
      </w:r>
      <w:r w:rsidRPr="00093C31">
        <w:rPr>
          <w:rFonts w:ascii="Arial" w:hAnsi="Arial" w:cs="Arial"/>
          <w:i/>
          <w:sz w:val="22"/>
          <w:szCs w:val="22"/>
        </w:rPr>
        <w:t>(56)</w:t>
      </w:r>
      <w:r w:rsidRPr="00093C31">
        <w:rPr>
          <w:rFonts w:ascii="Arial" w:hAnsi="Arial" w:cs="Arial"/>
          <w:sz w:val="22"/>
          <w:szCs w:val="22"/>
        </w:rPr>
        <w:t>:</w:t>
      </w:r>
      <w:r w:rsidRPr="00093C31">
        <w:rPr>
          <w:rFonts w:ascii="Arial" w:hAnsi="Arial" w:cs="Arial"/>
          <w:sz w:val="22"/>
        </w:rPr>
        <w:t xml:space="preserve"> </w:t>
      </w:r>
    </w:p>
    <w:bookmarkEnd w:id="1"/>
    <w:p w14:paraId="4783B29B" w14:textId="77777777" w:rsidR="0078164A" w:rsidRPr="00093C31" w:rsidRDefault="0078164A" w:rsidP="0078164A">
      <w:pPr>
        <w:pStyle w:val="ListParagraph"/>
        <w:numPr>
          <w:ilvl w:val="1"/>
          <w:numId w:val="27"/>
        </w:numPr>
        <w:ind w:left="426" w:hanging="284"/>
        <w:jc w:val="both"/>
        <w:rPr>
          <w:rFonts w:ascii="Arial" w:hAnsi="Arial" w:cs="Arial"/>
          <w:sz w:val="22"/>
        </w:rPr>
      </w:pPr>
      <w:r w:rsidRPr="00093C31">
        <w:rPr>
          <w:rFonts w:ascii="Arial" w:hAnsi="Arial" w:cs="Arial"/>
          <w:sz w:val="22"/>
          <w:szCs w:val="22"/>
        </w:rPr>
        <w:t xml:space="preserve">compulsory or </w:t>
      </w:r>
      <w:r w:rsidRPr="00093C31">
        <w:rPr>
          <w:rFonts w:ascii="Arial" w:hAnsi="Arial" w:cs="Arial"/>
          <w:sz w:val="22"/>
        </w:rPr>
        <w:t>voluntary</w:t>
      </w:r>
    </w:p>
    <w:p w14:paraId="2267C20C" w14:textId="77777777" w:rsidR="0078164A" w:rsidRPr="00093C31" w:rsidRDefault="0078164A" w:rsidP="0078164A">
      <w:pPr>
        <w:pStyle w:val="ListParagraph"/>
        <w:numPr>
          <w:ilvl w:val="1"/>
          <w:numId w:val="27"/>
        </w:numPr>
        <w:ind w:left="426" w:hanging="284"/>
        <w:jc w:val="both"/>
        <w:rPr>
          <w:rFonts w:ascii="Arial" w:hAnsi="Arial" w:cs="Arial"/>
          <w:sz w:val="22"/>
        </w:rPr>
      </w:pPr>
      <w:r w:rsidRPr="00093C31">
        <w:rPr>
          <w:rFonts w:ascii="Arial" w:hAnsi="Arial" w:cs="Arial"/>
          <w:sz w:val="22"/>
          <w:szCs w:val="22"/>
        </w:rPr>
        <w:t>prepaid or</w:t>
      </w:r>
      <w:r w:rsidRPr="00093C31">
        <w:rPr>
          <w:rFonts w:ascii="Arial" w:hAnsi="Arial" w:cs="Arial"/>
          <w:sz w:val="22"/>
        </w:rPr>
        <w:t xml:space="preserve"> payment at the time of service use (out-of-pocket)</w:t>
      </w:r>
    </w:p>
    <w:p w14:paraId="018C02C1" w14:textId="77777777" w:rsidR="0078164A" w:rsidRPr="00093C31" w:rsidRDefault="0078164A" w:rsidP="0078164A">
      <w:pPr>
        <w:pStyle w:val="ListParagraph"/>
        <w:numPr>
          <w:ilvl w:val="1"/>
          <w:numId w:val="27"/>
        </w:numPr>
        <w:spacing w:after="120"/>
        <w:ind w:left="426" w:hanging="284"/>
        <w:jc w:val="both"/>
        <w:rPr>
          <w:rFonts w:ascii="Arial" w:hAnsi="Arial" w:cs="Arial"/>
          <w:sz w:val="22"/>
        </w:rPr>
      </w:pPr>
      <w:r w:rsidRPr="00093C31">
        <w:rPr>
          <w:rFonts w:ascii="Arial" w:hAnsi="Arial" w:cs="Arial"/>
          <w:sz w:val="22"/>
          <w:szCs w:val="22"/>
        </w:rPr>
        <w:t>domestic or</w:t>
      </w:r>
      <w:r w:rsidRPr="00093C31">
        <w:rPr>
          <w:rFonts w:ascii="Arial" w:hAnsi="Arial" w:cs="Arial"/>
          <w:sz w:val="22"/>
        </w:rPr>
        <w:t xml:space="preserve"> foreign</w:t>
      </w:r>
      <w:r w:rsidRPr="00093C31">
        <w:rPr>
          <w:rFonts w:ascii="Arial" w:hAnsi="Arial" w:cs="Arial"/>
          <w:sz w:val="22"/>
          <w:szCs w:val="22"/>
        </w:rPr>
        <w:t>.</w:t>
      </w:r>
    </w:p>
    <w:p w14:paraId="73526905" w14:textId="77777777" w:rsidR="0078164A" w:rsidRPr="00093C31" w:rsidRDefault="0078164A" w:rsidP="0078164A">
      <w:pPr>
        <w:spacing w:after="120"/>
        <w:jc w:val="both"/>
        <w:rPr>
          <w:rFonts w:ascii="Arial" w:hAnsi="Arial" w:cs="Arial"/>
          <w:sz w:val="22"/>
        </w:rPr>
      </w:pPr>
      <w:r w:rsidRPr="00093C31">
        <w:rPr>
          <w:rFonts w:ascii="Arial" w:hAnsi="Arial" w:cs="Arial"/>
          <w:sz w:val="22"/>
        </w:rPr>
        <w:t xml:space="preserve">From </w:t>
      </w:r>
      <w:r w:rsidRPr="00093C31">
        <w:rPr>
          <w:rFonts w:ascii="Arial" w:hAnsi="Arial" w:cs="Arial"/>
          <w:sz w:val="22"/>
          <w:szCs w:val="22"/>
        </w:rPr>
        <w:t xml:space="preserve">the perspective of </w:t>
      </w:r>
      <w:r w:rsidRPr="00093C31">
        <w:rPr>
          <w:rFonts w:ascii="Arial" w:hAnsi="Arial" w:cs="Arial"/>
          <w:sz w:val="22"/>
        </w:rPr>
        <w:t xml:space="preserve">health financing policy, public sources </w:t>
      </w:r>
      <w:r w:rsidRPr="00093C31">
        <w:rPr>
          <w:rFonts w:ascii="Arial" w:hAnsi="Arial" w:cs="Arial"/>
          <w:sz w:val="22"/>
          <w:szCs w:val="22"/>
        </w:rPr>
        <w:t>are</w:t>
      </w:r>
      <w:r w:rsidRPr="00093C31">
        <w:rPr>
          <w:rFonts w:ascii="Arial" w:hAnsi="Arial" w:cs="Arial"/>
          <w:sz w:val="22"/>
        </w:rPr>
        <w:t xml:space="preserve"> those which are compulsory and pre-paid, </w:t>
      </w:r>
      <w:r w:rsidRPr="00093C31">
        <w:rPr>
          <w:rFonts w:ascii="Arial" w:hAnsi="Arial" w:cs="Arial"/>
          <w:sz w:val="22"/>
          <w:szCs w:val="22"/>
        </w:rPr>
        <w:t>while</w:t>
      </w:r>
      <w:r w:rsidRPr="00093C31">
        <w:rPr>
          <w:rFonts w:ascii="Arial" w:hAnsi="Arial" w:cs="Arial"/>
          <w:sz w:val="22"/>
        </w:rPr>
        <w:t xml:space="preserve"> voluntary sources are considered private. </w:t>
      </w:r>
      <w:r w:rsidRPr="00093C31">
        <w:rPr>
          <w:rFonts w:ascii="Arial" w:hAnsi="Arial" w:cs="Arial"/>
          <w:sz w:val="22"/>
          <w:szCs w:val="22"/>
        </w:rPr>
        <w:t xml:space="preserve">Categorization of </w:t>
      </w:r>
      <w:r w:rsidRPr="00093C31">
        <w:rPr>
          <w:rFonts w:ascii="Arial" w:hAnsi="Arial" w:cs="Arial"/>
          <w:sz w:val="22"/>
        </w:rPr>
        <w:t xml:space="preserve">a source as compulsory implies that </w:t>
      </w:r>
      <w:r w:rsidRPr="00093C31">
        <w:rPr>
          <w:rFonts w:ascii="Arial" w:hAnsi="Arial" w:cs="Arial"/>
          <w:sz w:val="22"/>
          <w:szCs w:val="22"/>
        </w:rPr>
        <w:t xml:space="preserve">the </w:t>
      </w:r>
      <w:r w:rsidRPr="00093C31">
        <w:rPr>
          <w:rFonts w:ascii="Arial" w:hAnsi="Arial" w:cs="Arial"/>
          <w:sz w:val="22"/>
        </w:rPr>
        <w:t>government requires some or all people to make the payment</w:t>
      </w:r>
      <w:r w:rsidRPr="00093C31">
        <w:rPr>
          <w:rFonts w:ascii="Arial" w:hAnsi="Arial" w:cs="Arial"/>
          <w:sz w:val="22"/>
          <w:szCs w:val="22"/>
        </w:rPr>
        <w:t>,</w:t>
      </w:r>
      <w:r w:rsidRPr="00093C31">
        <w:rPr>
          <w:rFonts w:ascii="Arial" w:hAnsi="Arial" w:cs="Arial"/>
          <w:sz w:val="22"/>
        </w:rPr>
        <w:t xml:space="preserve"> irrespective of whether they use health services. Thus, compulsory sources are also prepaid and </w:t>
      </w:r>
      <w:r w:rsidRPr="00093C31">
        <w:rPr>
          <w:rFonts w:ascii="Arial" w:hAnsi="Arial" w:cs="Arial"/>
          <w:sz w:val="22"/>
          <w:szCs w:val="22"/>
        </w:rPr>
        <w:t xml:space="preserve">are </w:t>
      </w:r>
      <w:r w:rsidRPr="00093C31">
        <w:rPr>
          <w:rFonts w:ascii="Arial" w:hAnsi="Arial" w:cs="Arial"/>
          <w:sz w:val="22"/>
        </w:rPr>
        <w:t xml:space="preserve">essentially the same as taxes. </w:t>
      </w:r>
      <w:r w:rsidRPr="00093C31">
        <w:rPr>
          <w:rFonts w:ascii="Arial" w:hAnsi="Arial" w:cs="Arial"/>
          <w:sz w:val="22"/>
          <w:szCs w:val="22"/>
        </w:rPr>
        <w:t>In</w:t>
      </w:r>
      <w:r w:rsidRPr="00093C31">
        <w:rPr>
          <w:rFonts w:ascii="Arial" w:hAnsi="Arial" w:cs="Arial"/>
          <w:sz w:val="22"/>
        </w:rPr>
        <w:t xml:space="preserve"> this category, some of the most important distinctions are:</w:t>
      </w:r>
    </w:p>
    <w:p w14:paraId="3B93ECE3" w14:textId="77777777" w:rsidR="0078164A" w:rsidRPr="00093C31" w:rsidRDefault="0078164A" w:rsidP="0078164A">
      <w:pPr>
        <w:pStyle w:val="ListParagraph"/>
        <w:numPr>
          <w:ilvl w:val="1"/>
          <w:numId w:val="28"/>
        </w:numPr>
        <w:ind w:left="426" w:hanging="284"/>
        <w:jc w:val="both"/>
        <w:rPr>
          <w:rFonts w:ascii="Arial" w:hAnsi="Arial" w:cs="Arial"/>
          <w:sz w:val="22"/>
        </w:rPr>
      </w:pPr>
      <w:r w:rsidRPr="00093C31">
        <w:rPr>
          <w:rFonts w:ascii="Arial" w:hAnsi="Arial" w:cs="Arial"/>
          <w:sz w:val="22"/>
          <w:szCs w:val="22"/>
        </w:rPr>
        <w:t>direct</w:t>
      </w:r>
      <w:r w:rsidRPr="00093C31">
        <w:rPr>
          <w:rFonts w:ascii="Arial" w:hAnsi="Arial" w:cs="Arial"/>
          <w:sz w:val="22"/>
        </w:rPr>
        <w:t xml:space="preserve"> taxes paid by households and companies on income, earnings or profits directly to</w:t>
      </w:r>
      <w:r w:rsidRPr="00093C31">
        <w:rPr>
          <w:rFonts w:ascii="Arial" w:hAnsi="Arial" w:cs="Arial"/>
          <w:sz w:val="22"/>
          <w:szCs w:val="22"/>
        </w:rPr>
        <w:t xml:space="preserve"> the</w:t>
      </w:r>
      <w:r w:rsidRPr="00093C31">
        <w:rPr>
          <w:rFonts w:ascii="Arial" w:hAnsi="Arial" w:cs="Arial"/>
          <w:sz w:val="22"/>
        </w:rPr>
        <w:t xml:space="preserve"> government or another public agency; examples include income tax, payroll tax (including mandatory social health insurance contributions</w:t>
      </w:r>
      <w:r w:rsidRPr="00093C31">
        <w:rPr>
          <w:rFonts w:ascii="Arial" w:hAnsi="Arial" w:cs="Arial"/>
          <w:sz w:val="22"/>
          <w:szCs w:val="22"/>
        </w:rPr>
        <w:t>)</w:t>
      </w:r>
      <w:r w:rsidRPr="00093C31">
        <w:rPr>
          <w:rFonts w:ascii="Arial" w:hAnsi="Arial" w:cs="Arial"/>
          <w:sz w:val="22"/>
        </w:rPr>
        <w:t xml:space="preserve"> and corporate income or profits taxes</w:t>
      </w:r>
      <w:r w:rsidRPr="00093C31">
        <w:rPr>
          <w:rFonts w:ascii="Arial" w:hAnsi="Arial" w:cs="Arial"/>
          <w:sz w:val="22"/>
          <w:szCs w:val="22"/>
        </w:rPr>
        <w:t>;</w:t>
      </w:r>
    </w:p>
    <w:p w14:paraId="34F3A073" w14:textId="77777777" w:rsidR="0078164A" w:rsidRPr="00093C31" w:rsidRDefault="0078164A" w:rsidP="0078164A">
      <w:pPr>
        <w:pStyle w:val="ListParagraph"/>
        <w:numPr>
          <w:ilvl w:val="1"/>
          <w:numId w:val="28"/>
        </w:numPr>
        <w:ind w:left="426" w:hanging="284"/>
        <w:jc w:val="both"/>
        <w:rPr>
          <w:rFonts w:ascii="Arial" w:hAnsi="Arial" w:cs="Arial"/>
          <w:sz w:val="22"/>
        </w:rPr>
      </w:pPr>
      <w:r w:rsidRPr="00093C31">
        <w:rPr>
          <w:rFonts w:ascii="Arial" w:hAnsi="Arial" w:cs="Arial"/>
          <w:sz w:val="22"/>
          <w:szCs w:val="22"/>
        </w:rPr>
        <w:t>indirect</w:t>
      </w:r>
      <w:r w:rsidRPr="00093C31">
        <w:rPr>
          <w:rFonts w:ascii="Arial" w:hAnsi="Arial" w:cs="Arial"/>
          <w:sz w:val="22"/>
        </w:rPr>
        <w:t xml:space="preserve"> taxes paid on what a household or company spends, not on what they earn, and paid </w:t>
      </w:r>
      <w:r w:rsidRPr="00093C31">
        <w:rPr>
          <w:rFonts w:ascii="Arial" w:hAnsi="Arial" w:cs="Arial"/>
          <w:sz w:val="22"/>
          <w:szCs w:val="22"/>
        </w:rPr>
        <w:t xml:space="preserve">indirectly </w:t>
      </w:r>
      <w:r w:rsidRPr="00093C31">
        <w:rPr>
          <w:rFonts w:ascii="Arial" w:hAnsi="Arial" w:cs="Arial"/>
          <w:sz w:val="22"/>
        </w:rPr>
        <w:t xml:space="preserve">to </w:t>
      </w:r>
      <w:r w:rsidRPr="00093C31">
        <w:rPr>
          <w:rFonts w:ascii="Arial" w:hAnsi="Arial" w:cs="Arial"/>
          <w:sz w:val="22"/>
          <w:szCs w:val="22"/>
        </w:rPr>
        <w:t xml:space="preserve">the </w:t>
      </w:r>
      <w:r w:rsidRPr="00093C31">
        <w:rPr>
          <w:rFonts w:ascii="Arial" w:hAnsi="Arial" w:cs="Arial"/>
          <w:sz w:val="22"/>
        </w:rPr>
        <w:t>government via a third</w:t>
      </w:r>
      <w:r w:rsidRPr="00093C31">
        <w:rPr>
          <w:rFonts w:ascii="Arial" w:hAnsi="Arial" w:cs="Arial"/>
          <w:sz w:val="22"/>
          <w:szCs w:val="22"/>
        </w:rPr>
        <w:t xml:space="preserve"> </w:t>
      </w:r>
      <w:r w:rsidRPr="00093C31">
        <w:rPr>
          <w:rFonts w:ascii="Arial" w:hAnsi="Arial" w:cs="Arial"/>
          <w:sz w:val="22"/>
        </w:rPr>
        <w:t>party</w:t>
      </w:r>
      <w:r w:rsidRPr="00093C31">
        <w:rPr>
          <w:rFonts w:ascii="Arial" w:hAnsi="Arial" w:cs="Arial"/>
          <w:sz w:val="22"/>
          <w:szCs w:val="22"/>
        </w:rPr>
        <w:t>,</w:t>
      </w:r>
      <w:r w:rsidRPr="00093C31">
        <w:rPr>
          <w:rFonts w:ascii="Arial" w:hAnsi="Arial" w:cs="Arial"/>
          <w:sz w:val="22"/>
        </w:rPr>
        <w:t xml:space="preserve"> e.g. a retailer or supplier. Common examples are value-added tax</w:t>
      </w:r>
      <w:r w:rsidRPr="00093C31">
        <w:rPr>
          <w:rFonts w:ascii="Arial" w:hAnsi="Arial" w:cs="Arial"/>
          <w:sz w:val="22"/>
          <w:szCs w:val="22"/>
        </w:rPr>
        <w:t>,</w:t>
      </w:r>
      <w:r w:rsidRPr="00093C31">
        <w:rPr>
          <w:rFonts w:ascii="Arial" w:hAnsi="Arial" w:cs="Arial"/>
          <w:sz w:val="22"/>
        </w:rPr>
        <w:t xml:space="preserve"> sales taxes, excise </w:t>
      </w:r>
      <w:r w:rsidRPr="00093C31">
        <w:rPr>
          <w:rFonts w:ascii="Arial" w:hAnsi="Arial" w:cs="Arial"/>
          <w:sz w:val="22"/>
          <w:szCs w:val="22"/>
        </w:rPr>
        <w:t>tax</w:t>
      </w:r>
      <w:r w:rsidRPr="00093C31">
        <w:rPr>
          <w:rFonts w:ascii="Arial" w:hAnsi="Arial" w:cs="Arial"/>
          <w:sz w:val="22"/>
        </w:rPr>
        <w:t xml:space="preserve"> on the consumption of products such as alcohol and tobacco and import duties</w:t>
      </w:r>
      <w:r w:rsidRPr="00093C31">
        <w:rPr>
          <w:rFonts w:ascii="Arial" w:hAnsi="Arial" w:cs="Arial"/>
          <w:sz w:val="22"/>
          <w:szCs w:val="22"/>
        </w:rPr>
        <w:t>;</w:t>
      </w:r>
    </w:p>
    <w:p w14:paraId="015F2968" w14:textId="77777777" w:rsidR="0078164A" w:rsidRPr="00093C31" w:rsidRDefault="0078164A" w:rsidP="0078164A">
      <w:pPr>
        <w:pStyle w:val="ListParagraph"/>
        <w:numPr>
          <w:ilvl w:val="1"/>
          <w:numId w:val="28"/>
        </w:numPr>
        <w:ind w:left="426" w:hanging="284"/>
        <w:jc w:val="both"/>
        <w:rPr>
          <w:rFonts w:ascii="Arial" w:hAnsi="Arial" w:cs="Arial"/>
          <w:sz w:val="22"/>
        </w:rPr>
      </w:pPr>
      <w:r w:rsidRPr="00093C31">
        <w:rPr>
          <w:rFonts w:ascii="Arial" w:hAnsi="Arial" w:cs="Arial"/>
          <w:sz w:val="22"/>
          <w:szCs w:val="22"/>
        </w:rPr>
        <w:t>non</w:t>
      </w:r>
      <w:r w:rsidRPr="00093C31">
        <w:rPr>
          <w:rFonts w:ascii="Arial" w:hAnsi="Arial" w:cs="Arial"/>
          <w:sz w:val="22"/>
        </w:rPr>
        <w:t>-tax revenues</w:t>
      </w:r>
      <w:r w:rsidRPr="00093C31">
        <w:rPr>
          <w:rFonts w:ascii="Arial" w:hAnsi="Arial" w:cs="Arial"/>
          <w:sz w:val="22"/>
          <w:szCs w:val="22"/>
        </w:rPr>
        <w:t>,</w:t>
      </w:r>
      <w:r w:rsidRPr="00093C31">
        <w:rPr>
          <w:rFonts w:ascii="Arial" w:hAnsi="Arial" w:cs="Arial"/>
          <w:sz w:val="22"/>
        </w:rPr>
        <w:t xml:space="preserve"> e.g. from state-owned companies</w:t>
      </w:r>
      <w:r w:rsidRPr="00093C31">
        <w:rPr>
          <w:rFonts w:ascii="Arial" w:hAnsi="Arial" w:cs="Arial"/>
          <w:sz w:val="22"/>
          <w:szCs w:val="22"/>
        </w:rPr>
        <w:t>,</w:t>
      </w:r>
      <w:r w:rsidRPr="00093C31">
        <w:rPr>
          <w:rFonts w:ascii="Arial" w:hAnsi="Arial" w:cs="Arial"/>
          <w:sz w:val="22"/>
        </w:rPr>
        <w:t xml:space="preserve"> including </w:t>
      </w:r>
      <w:r w:rsidRPr="00093C31">
        <w:rPr>
          <w:rFonts w:ascii="Arial" w:hAnsi="Arial" w:cs="Arial"/>
          <w:sz w:val="22"/>
          <w:szCs w:val="22"/>
        </w:rPr>
        <w:t xml:space="preserve">the </w:t>
      </w:r>
      <w:r w:rsidRPr="00093C31">
        <w:rPr>
          <w:rFonts w:ascii="Arial" w:hAnsi="Arial" w:cs="Arial"/>
          <w:sz w:val="22"/>
        </w:rPr>
        <w:t>“natural resource revenues” common in many mineral-rich countries</w:t>
      </w:r>
      <w:r w:rsidRPr="00093C31">
        <w:rPr>
          <w:rFonts w:ascii="Arial" w:hAnsi="Arial" w:cs="Arial"/>
          <w:sz w:val="22"/>
          <w:szCs w:val="22"/>
        </w:rPr>
        <w:t>,</w:t>
      </w:r>
      <w:r w:rsidRPr="00093C31">
        <w:rPr>
          <w:rFonts w:ascii="Arial" w:hAnsi="Arial" w:cs="Arial"/>
          <w:sz w:val="22"/>
        </w:rPr>
        <w:t xml:space="preserve"> e.g. </w:t>
      </w:r>
      <w:r w:rsidRPr="00093C31">
        <w:rPr>
          <w:rFonts w:ascii="Arial" w:hAnsi="Arial" w:cs="Arial"/>
          <w:sz w:val="22"/>
          <w:szCs w:val="22"/>
        </w:rPr>
        <w:t xml:space="preserve">on </w:t>
      </w:r>
      <w:r w:rsidRPr="00093C31">
        <w:rPr>
          <w:rFonts w:ascii="Arial" w:hAnsi="Arial" w:cs="Arial"/>
          <w:sz w:val="22"/>
        </w:rPr>
        <w:t>oil and gas</w:t>
      </w:r>
      <w:r w:rsidRPr="00093C31">
        <w:rPr>
          <w:rFonts w:ascii="Arial" w:hAnsi="Arial" w:cs="Arial"/>
          <w:sz w:val="22"/>
          <w:szCs w:val="22"/>
        </w:rPr>
        <w:t>; and</w:t>
      </w:r>
    </w:p>
    <w:p w14:paraId="3AC43527" w14:textId="77777777" w:rsidR="0078164A" w:rsidRPr="00093C31" w:rsidRDefault="0078164A" w:rsidP="0078164A">
      <w:pPr>
        <w:pStyle w:val="ListParagraph"/>
        <w:numPr>
          <w:ilvl w:val="1"/>
          <w:numId w:val="28"/>
        </w:numPr>
        <w:spacing w:after="120"/>
        <w:ind w:left="426" w:hanging="284"/>
        <w:jc w:val="both"/>
        <w:rPr>
          <w:rFonts w:ascii="Arial" w:hAnsi="Arial" w:cs="Arial"/>
          <w:sz w:val="22"/>
        </w:rPr>
      </w:pPr>
      <w:r w:rsidRPr="00093C31">
        <w:rPr>
          <w:rFonts w:ascii="Arial" w:hAnsi="Arial" w:cs="Arial"/>
          <w:sz w:val="22"/>
          <w:szCs w:val="22"/>
        </w:rPr>
        <w:t>financing</w:t>
      </w:r>
      <w:r w:rsidRPr="00093C31">
        <w:rPr>
          <w:rFonts w:ascii="Arial" w:hAnsi="Arial" w:cs="Arial"/>
          <w:sz w:val="22"/>
        </w:rPr>
        <w:t xml:space="preserve"> from external (foreign) sources</w:t>
      </w:r>
      <w:r w:rsidRPr="00093C31">
        <w:rPr>
          <w:rFonts w:ascii="Arial" w:hAnsi="Arial" w:cs="Arial"/>
          <w:sz w:val="22"/>
          <w:szCs w:val="22"/>
        </w:rPr>
        <w:t>,</w:t>
      </w:r>
      <w:r w:rsidRPr="00093C31">
        <w:rPr>
          <w:rFonts w:ascii="Arial" w:hAnsi="Arial" w:cs="Arial"/>
          <w:sz w:val="22"/>
        </w:rPr>
        <w:t xml:space="preserve"> typically categorized as </w:t>
      </w:r>
      <w:r w:rsidRPr="00093C31">
        <w:rPr>
          <w:rFonts w:ascii="Arial" w:hAnsi="Arial" w:cs="Arial"/>
          <w:sz w:val="22"/>
          <w:szCs w:val="22"/>
        </w:rPr>
        <w:t>“</w:t>
      </w:r>
      <w:r w:rsidRPr="00093C31">
        <w:rPr>
          <w:rFonts w:ascii="Arial" w:hAnsi="Arial" w:cs="Arial"/>
          <w:sz w:val="22"/>
        </w:rPr>
        <w:t>public</w:t>
      </w:r>
      <w:r w:rsidRPr="00093C31">
        <w:rPr>
          <w:rFonts w:ascii="Arial" w:hAnsi="Arial" w:cs="Arial"/>
          <w:sz w:val="22"/>
          <w:szCs w:val="22"/>
        </w:rPr>
        <w:t>”</w:t>
      </w:r>
      <w:r w:rsidRPr="00093C31">
        <w:rPr>
          <w:rFonts w:ascii="Arial" w:hAnsi="Arial" w:cs="Arial"/>
          <w:sz w:val="22"/>
        </w:rPr>
        <w:t xml:space="preserve"> when these funds flow through recipient governments</w:t>
      </w:r>
      <w:r w:rsidRPr="00093C31">
        <w:rPr>
          <w:rFonts w:ascii="Arial" w:hAnsi="Arial" w:cs="Arial"/>
          <w:sz w:val="22"/>
          <w:szCs w:val="22"/>
        </w:rPr>
        <w:t xml:space="preserve"> (see Box 2).</w:t>
      </w:r>
      <w:r w:rsidRPr="00093C31">
        <w:rPr>
          <w:rFonts w:ascii="Arial" w:hAnsi="Arial" w:cs="Arial"/>
          <w:sz w:val="22"/>
        </w:rPr>
        <w:t xml:space="preserve"> </w:t>
      </w:r>
    </w:p>
    <w:p w14:paraId="1437DFC1" w14:textId="77777777" w:rsidR="0078164A" w:rsidRPr="00093C31" w:rsidRDefault="0078164A" w:rsidP="0078164A">
      <w:pPr>
        <w:spacing w:after="120"/>
        <w:jc w:val="both"/>
        <w:rPr>
          <w:rFonts w:ascii="Arial" w:hAnsi="Arial" w:cs="Arial"/>
          <w:sz w:val="22"/>
        </w:rPr>
      </w:pPr>
      <w:r w:rsidRPr="00093C31">
        <w:rPr>
          <w:rFonts w:ascii="Arial" w:hAnsi="Arial" w:cs="Arial"/>
          <w:sz w:val="22"/>
        </w:rPr>
        <w:t xml:space="preserve">Taxes </w:t>
      </w:r>
      <w:r w:rsidRPr="00093C31">
        <w:rPr>
          <w:rFonts w:ascii="Arial" w:hAnsi="Arial" w:cs="Arial"/>
          <w:sz w:val="22"/>
          <w:szCs w:val="22"/>
        </w:rPr>
        <w:t>may</w:t>
      </w:r>
      <w:r w:rsidRPr="00093C31">
        <w:rPr>
          <w:rFonts w:ascii="Arial" w:hAnsi="Arial" w:cs="Arial"/>
          <w:sz w:val="22"/>
        </w:rPr>
        <w:t xml:space="preserve"> also be regressive or progressive, but what does this mean? Depending on how they are applied and on how they </w:t>
      </w:r>
      <w:r w:rsidRPr="00093C31">
        <w:rPr>
          <w:rFonts w:ascii="Arial" w:hAnsi="Arial" w:cs="Arial"/>
          <w:sz w:val="22"/>
          <w:szCs w:val="22"/>
        </w:rPr>
        <w:t>account for</w:t>
      </w:r>
      <w:r w:rsidRPr="00093C31">
        <w:rPr>
          <w:rFonts w:ascii="Arial" w:hAnsi="Arial" w:cs="Arial"/>
          <w:sz w:val="22"/>
        </w:rPr>
        <w:t xml:space="preserve"> the income of taxpayers, taxes can be regressive, progressive or proportional.</w:t>
      </w:r>
    </w:p>
    <w:p w14:paraId="3E8FB219" w14:textId="77777777" w:rsidR="0078164A" w:rsidRPr="00093C31" w:rsidRDefault="0078164A" w:rsidP="0078164A">
      <w:pPr>
        <w:numPr>
          <w:ilvl w:val="0"/>
          <w:numId w:val="23"/>
        </w:numPr>
        <w:tabs>
          <w:tab w:val="clear" w:pos="720"/>
        </w:tabs>
        <w:spacing w:after="120"/>
        <w:ind w:left="426" w:hanging="284"/>
        <w:jc w:val="both"/>
        <w:rPr>
          <w:rFonts w:ascii="Arial" w:hAnsi="Arial" w:cs="Arial"/>
          <w:sz w:val="22"/>
        </w:rPr>
      </w:pPr>
      <w:r w:rsidRPr="00093C31">
        <w:rPr>
          <w:rFonts w:ascii="Arial" w:hAnsi="Arial" w:cs="Arial"/>
          <w:sz w:val="22"/>
        </w:rPr>
        <w:t xml:space="preserve">A tax is </w:t>
      </w:r>
      <w:r w:rsidRPr="00093C31">
        <w:rPr>
          <w:rFonts w:ascii="Arial" w:hAnsi="Arial" w:cs="Arial"/>
          <w:b/>
          <w:sz w:val="22"/>
        </w:rPr>
        <w:t xml:space="preserve">regressive </w:t>
      </w:r>
      <w:r w:rsidRPr="00093C31">
        <w:rPr>
          <w:rFonts w:ascii="Arial" w:hAnsi="Arial" w:cs="Arial"/>
          <w:sz w:val="22"/>
        </w:rPr>
        <w:t xml:space="preserve">when it </w:t>
      </w:r>
      <w:r w:rsidRPr="00093C31">
        <w:rPr>
          <w:rFonts w:ascii="Arial" w:hAnsi="Arial" w:cs="Arial"/>
          <w:sz w:val="22"/>
          <w:szCs w:val="22"/>
        </w:rPr>
        <w:t>is in</w:t>
      </w:r>
      <w:r w:rsidRPr="00093C31">
        <w:rPr>
          <w:rFonts w:ascii="Arial" w:hAnsi="Arial" w:cs="Arial"/>
          <w:sz w:val="22"/>
        </w:rPr>
        <w:t xml:space="preserve"> inverse </w:t>
      </w:r>
      <w:r w:rsidRPr="00093C31">
        <w:rPr>
          <w:rFonts w:ascii="Arial" w:hAnsi="Arial" w:cs="Arial"/>
          <w:sz w:val="22"/>
          <w:szCs w:val="22"/>
        </w:rPr>
        <w:t>relation to</w:t>
      </w:r>
      <w:r w:rsidRPr="00093C31">
        <w:rPr>
          <w:rFonts w:ascii="Arial" w:hAnsi="Arial" w:cs="Arial"/>
          <w:sz w:val="22"/>
        </w:rPr>
        <w:t xml:space="preserve"> the income level of taxpayers. Regressive taxation imposes a greater tax burden on lower-income taxpayers. </w:t>
      </w:r>
    </w:p>
    <w:p w14:paraId="29B051C2" w14:textId="77777777" w:rsidR="0078164A" w:rsidRPr="00093C31" w:rsidRDefault="0078164A" w:rsidP="0078164A">
      <w:pPr>
        <w:numPr>
          <w:ilvl w:val="0"/>
          <w:numId w:val="23"/>
        </w:numPr>
        <w:tabs>
          <w:tab w:val="clear" w:pos="720"/>
        </w:tabs>
        <w:spacing w:after="120"/>
        <w:ind w:left="426" w:hanging="284"/>
        <w:jc w:val="both"/>
        <w:rPr>
          <w:rFonts w:ascii="Arial" w:hAnsi="Arial" w:cs="Arial"/>
          <w:sz w:val="22"/>
        </w:rPr>
      </w:pPr>
      <w:r w:rsidRPr="00093C31">
        <w:rPr>
          <w:rFonts w:ascii="Arial" w:hAnsi="Arial" w:cs="Arial"/>
          <w:b/>
          <w:sz w:val="22"/>
        </w:rPr>
        <w:t>Progressive</w:t>
      </w:r>
      <w:r w:rsidRPr="00093C31">
        <w:rPr>
          <w:rFonts w:ascii="Arial" w:hAnsi="Arial" w:cs="Arial"/>
          <w:sz w:val="22"/>
        </w:rPr>
        <w:t xml:space="preserve"> taxation increases the tax burden for taxpayers as their income increases; it allows for greater social progressivity and justice, as better-off citizens, i.e. those with a higher income, bear a higher tax burden.</w:t>
      </w:r>
    </w:p>
    <w:p w14:paraId="6C3D4FCC" w14:textId="77777777" w:rsidR="0078164A" w:rsidRPr="00093C31" w:rsidRDefault="0078164A" w:rsidP="0078164A">
      <w:pPr>
        <w:numPr>
          <w:ilvl w:val="0"/>
          <w:numId w:val="23"/>
        </w:numPr>
        <w:tabs>
          <w:tab w:val="clear" w:pos="720"/>
        </w:tabs>
        <w:spacing w:after="120"/>
        <w:ind w:left="426" w:hanging="284"/>
        <w:jc w:val="both"/>
        <w:rPr>
          <w:rFonts w:ascii="Arial" w:hAnsi="Arial" w:cs="Arial"/>
          <w:i/>
          <w:sz w:val="22"/>
        </w:rPr>
      </w:pPr>
      <w:r w:rsidRPr="00093C31">
        <w:rPr>
          <w:rFonts w:ascii="Arial" w:hAnsi="Arial" w:cs="Arial"/>
          <w:sz w:val="22"/>
          <w:szCs w:val="22"/>
        </w:rPr>
        <w:lastRenderedPageBreak/>
        <w:t xml:space="preserve">In </w:t>
      </w:r>
      <w:r w:rsidRPr="00093C31">
        <w:rPr>
          <w:rFonts w:ascii="Arial" w:hAnsi="Arial" w:cs="Arial"/>
          <w:b/>
          <w:sz w:val="22"/>
          <w:szCs w:val="22"/>
        </w:rPr>
        <w:t xml:space="preserve">proportional </w:t>
      </w:r>
      <w:r w:rsidRPr="00093C31">
        <w:rPr>
          <w:rFonts w:ascii="Arial" w:hAnsi="Arial" w:cs="Arial"/>
          <w:sz w:val="22"/>
        </w:rPr>
        <w:t>taxation</w:t>
      </w:r>
      <w:r w:rsidRPr="00093C31">
        <w:rPr>
          <w:rFonts w:ascii="Arial" w:hAnsi="Arial" w:cs="Arial"/>
          <w:sz w:val="22"/>
          <w:szCs w:val="22"/>
        </w:rPr>
        <w:t>,</w:t>
      </w:r>
      <w:r w:rsidRPr="00093C31">
        <w:rPr>
          <w:rFonts w:ascii="Arial" w:hAnsi="Arial" w:cs="Arial"/>
          <w:sz w:val="22"/>
        </w:rPr>
        <w:t xml:space="preserve"> the amount of taxes levied on an individual </w:t>
      </w:r>
      <w:r w:rsidRPr="00093C31">
        <w:rPr>
          <w:rFonts w:ascii="Arial" w:hAnsi="Arial" w:cs="Arial"/>
          <w:sz w:val="22"/>
          <w:szCs w:val="22"/>
        </w:rPr>
        <w:t>is</w:t>
      </w:r>
      <w:r w:rsidRPr="00093C31">
        <w:rPr>
          <w:rFonts w:ascii="Arial" w:hAnsi="Arial" w:cs="Arial"/>
          <w:sz w:val="22"/>
        </w:rPr>
        <w:t xml:space="preserve"> proportional to his or her income. </w:t>
      </w:r>
    </w:p>
    <w:p w14:paraId="072B3A87" w14:textId="77777777" w:rsidR="0078164A" w:rsidRPr="00093C31" w:rsidRDefault="0078164A" w:rsidP="0078164A">
      <w:pPr>
        <w:spacing w:after="120"/>
        <w:rPr>
          <w:rFonts w:ascii="Arial" w:hAnsi="Arial" w:cs="Arial"/>
          <w:sz w:val="22"/>
        </w:rPr>
      </w:pPr>
    </w:p>
    <w:p w14:paraId="2070F26F" w14:textId="77777777" w:rsidR="0078164A" w:rsidRPr="00237FEE" w:rsidRDefault="0078164A" w:rsidP="0078164A">
      <w:pPr>
        <w:spacing w:after="120"/>
        <w:rPr>
          <w:rFonts w:ascii="Arial" w:hAnsi="Arial" w:cs="Arial"/>
          <w:b/>
          <w:iCs/>
          <w:color w:val="3CA5DD"/>
          <w:sz w:val="22"/>
        </w:rPr>
      </w:pPr>
      <w:r w:rsidRPr="00237FEE">
        <w:rPr>
          <w:rFonts w:ascii="Arial" w:hAnsi="Arial" w:cs="Arial"/>
          <w:b/>
          <w:iCs/>
          <w:color w:val="3CA5DD"/>
          <w:sz w:val="22"/>
        </w:rPr>
        <w:t xml:space="preserve">Understanding revenues in relation to UHC </w:t>
      </w:r>
    </w:p>
    <w:p w14:paraId="2811584E" w14:textId="77777777" w:rsidR="0078164A" w:rsidRPr="00093C31" w:rsidRDefault="0078164A" w:rsidP="0078164A">
      <w:pPr>
        <w:spacing w:after="120"/>
        <w:ind w:hanging="11"/>
        <w:jc w:val="both"/>
        <w:rPr>
          <w:rFonts w:ascii="Arial" w:hAnsi="Arial" w:cs="Arial"/>
          <w:sz w:val="22"/>
        </w:rPr>
      </w:pPr>
      <w:r w:rsidRPr="00093C31">
        <w:rPr>
          <w:rFonts w:ascii="Arial" w:hAnsi="Arial" w:cs="Arial"/>
          <w:sz w:val="22"/>
          <w:szCs w:val="22"/>
        </w:rPr>
        <w:t>Having</w:t>
      </w:r>
      <w:r w:rsidRPr="00093C31">
        <w:rPr>
          <w:rFonts w:ascii="Arial" w:hAnsi="Arial" w:cs="Arial"/>
          <w:sz w:val="22"/>
        </w:rPr>
        <w:t xml:space="preserve"> committed </w:t>
      </w:r>
      <w:r w:rsidRPr="00093C31">
        <w:rPr>
          <w:rFonts w:ascii="Arial" w:hAnsi="Arial" w:cs="Arial"/>
          <w:sz w:val="22"/>
          <w:szCs w:val="22"/>
        </w:rPr>
        <w:t xml:space="preserve">themselves </w:t>
      </w:r>
      <w:r w:rsidRPr="00093C31">
        <w:rPr>
          <w:rFonts w:ascii="Arial" w:hAnsi="Arial" w:cs="Arial"/>
          <w:sz w:val="22"/>
        </w:rPr>
        <w:t>to achieving SDG</w:t>
      </w:r>
      <w:r w:rsidRPr="00093C31">
        <w:rPr>
          <w:rFonts w:ascii="Arial" w:hAnsi="Arial" w:cs="Arial"/>
          <w:sz w:val="22"/>
          <w:szCs w:val="22"/>
        </w:rPr>
        <w:t xml:space="preserve"> 3,</w:t>
      </w:r>
      <w:r w:rsidRPr="00093C31">
        <w:rPr>
          <w:rFonts w:ascii="Arial" w:hAnsi="Arial" w:cs="Arial"/>
          <w:sz w:val="22"/>
        </w:rPr>
        <w:t xml:space="preserve"> to “ensure health lives and promote </w:t>
      </w:r>
      <w:r w:rsidRPr="00093C31">
        <w:rPr>
          <w:rFonts w:ascii="Arial" w:hAnsi="Arial" w:cs="Arial"/>
          <w:sz w:val="22"/>
          <w:szCs w:val="22"/>
        </w:rPr>
        <w:t>well-being</w:t>
      </w:r>
      <w:r w:rsidRPr="00093C31">
        <w:rPr>
          <w:rFonts w:ascii="Arial" w:hAnsi="Arial" w:cs="Arial"/>
          <w:sz w:val="22"/>
        </w:rPr>
        <w:t xml:space="preserve"> for all at all ages”</w:t>
      </w:r>
      <w:r w:rsidRPr="00093C31">
        <w:rPr>
          <w:rFonts w:ascii="Arial" w:hAnsi="Arial" w:cs="Arial"/>
          <w:sz w:val="22"/>
          <w:szCs w:val="22"/>
        </w:rPr>
        <w:t xml:space="preserve"> </w:t>
      </w:r>
      <w:r w:rsidRPr="00093C31">
        <w:rPr>
          <w:rFonts w:ascii="Arial" w:hAnsi="Arial" w:cs="Arial"/>
          <w:i/>
          <w:sz w:val="22"/>
          <w:szCs w:val="22"/>
        </w:rPr>
        <w:t>(59)</w:t>
      </w:r>
      <w:r w:rsidRPr="00093C31">
        <w:rPr>
          <w:rFonts w:ascii="Arial" w:hAnsi="Arial" w:cs="Arial"/>
          <w:sz w:val="22"/>
          <w:szCs w:val="22"/>
        </w:rPr>
        <w:t>,</w:t>
      </w:r>
      <w:r w:rsidRPr="00093C31">
        <w:rPr>
          <w:rFonts w:ascii="Arial" w:hAnsi="Arial" w:cs="Arial"/>
          <w:sz w:val="22"/>
        </w:rPr>
        <w:t xml:space="preserve"> which includes SDG 3.8</w:t>
      </w:r>
      <w:r w:rsidRPr="00093C31">
        <w:rPr>
          <w:rFonts w:ascii="Arial" w:hAnsi="Arial" w:cs="Arial"/>
          <w:sz w:val="22"/>
          <w:szCs w:val="22"/>
        </w:rPr>
        <w:t>,</w:t>
      </w:r>
      <w:r w:rsidRPr="00093C31">
        <w:rPr>
          <w:rFonts w:ascii="Arial" w:hAnsi="Arial" w:cs="Arial"/>
          <w:sz w:val="22"/>
        </w:rPr>
        <w:t xml:space="preserve"> to “achieve universal health coverage, including financial risk protection, access to quality essential health-care services and access to safe, effective, quality and affordable essential medicines and vaccines for all</w:t>
      </w:r>
      <w:r w:rsidRPr="00093C31">
        <w:rPr>
          <w:rFonts w:ascii="Arial" w:hAnsi="Arial" w:cs="Arial"/>
          <w:sz w:val="22"/>
          <w:szCs w:val="22"/>
        </w:rPr>
        <w:t>”,</w:t>
      </w:r>
      <w:r w:rsidRPr="00093C31">
        <w:rPr>
          <w:rFonts w:ascii="Arial" w:hAnsi="Arial" w:cs="Arial"/>
          <w:sz w:val="22"/>
        </w:rPr>
        <w:t xml:space="preserve"> many countries will </w:t>
      </w:r>
      <w:r w:rsidRPr="00093C31">
        <w:rPr>
          <w:rFonts w:ascii="Arial" w:hAnsi="Arial" w:cs="Arial"/>
          <w:sz w:val="22"/>
          <w:szCs w:val="22"/>
        </w:rPr>
        <w:t>have</w:t>
      </w:r>
      <w:r w:rsidRPr="00093C31">
        <w:rPr>
          <w:rFonts w:ascii="Arial" w:hAnsi="Arial" w:cs="Arial"/>
          <w:sz w:val="22"/>
        </w:rPr>
        <w:t xml:space="preserve"> to review and modify the way in which they </w:t>
      </w:r>
      <w:r w:rsidRPr="00093C31">
        <w:rPr>
          <w:rFonts w:ascii="Arial" w:hAnsi="Arial" w:cs="Arial"/>
          <w:sz w:val="22"/>
          <w:szCs w:val="22"/>
        </w:rPr>
        <w:t>finance</w:t>
      </w:r>
      <w:r w:rsidRPr="00093C31">
        <w:rPr>
          <w:rFonts w:ascii="Arial" w:hAnsi="Arial" w:cs="Arial"/>
          <w:sz w:val="22"/>
        </w:rPr>
        <w:t xml:space="preserve"> health</w:t>
      </w:r>
      <w:r w:rsidRPr="00093C31">
        <w:rPr>
          <w:rFonts w:ascii="Arial" w:hAnsi="Arial" w:cs="Arial"/>
          <w:sz w:val="22"/>
          <w:szCs w:val="22"/>
        </w:rPr>
        <w:t xml:space="preserve"> </w:t>
      </w:r>
      <w:r w:rsidRPr="00093C31">
        <w:rPr>
          <w:rFonts w:ascii="Arial" w:hAnsi="Arial" w:cs="Arial"/>
          <w:i/>
          <w:sz w:val="22"/>
          <w:szCs w:val="22"/>
        </w:rPr>
        <w:t>(51)</w:t>
      </w:r>
      <w:r w:rsidRPr="00093C31">
        <w:rPr>
          <w:rFonts w:ascii="Arial" w:hAnsi="Arial" w:cs="Arial"/>
          <w:sz w:val="22"/>
          <w:szCs w:val="22"/>
        </w:rPr>
        <w:t>.</w:t>
      </w:r>
      <w:r w:rsidRPr="00093C31">
        <w:rPr>
          <w:rFonts w:ascii="Arial" w:hAnsi="Arial" w:cs="Arial"/>
          <w:sz w:val="22"/>
        </w:rPr>
        <w:t xml:space="preserve"> </w:t>
      </w:r>
    </w:p>
    <w:p w14:paraId="3C7562DB" w14:textId="77777777" w:rsidR="0078164A" w:rsidRPr="00093C31" w:rsidRDefault="0078164A" w:rsidP="0078164A">
      <w:pPr>
        <w:spacing w:after="120"/>
        <w:jc w:val="both"/>
        <w:rPr>
          <w:rFonts w:ascii="Arial" w:hAnsi="Arial" w:cs="Arial"/>
          <w:sz w:val="22"/>
        </w:rPr>
      </w:pPr>
      <w:r w:rsidRPr="00093C31">
        <w:rPr>
          <w:rFonts w:ascii="Arial" w:hAnsi="Arial" w:cs="Arial"/>
          <w:sz w:val="22"/>
        </w:rPr>
        <w:t xml:space="preserve">The previous section </w:t>
      </w:r>
      <w:r w:rsidRPr="00093C31">
        <w:rPr>
          <w:rFonts w:ascii="Arial" w:hAnsi="Arial" w:cs="Arial"/>
          <w:sz w:val="22"/>
          <w:szCs w:val="22"/>
        </w:rPr>
        <w:t>provided</w:t>
      </w:r>
      <w:r w:rsidRPr="00093C31">
        <w:rPr>
          <w:rFonts w:ascii="Arial" w:hAnsi="Arial" w:cs="Arial"/>
          <w:sz w:val="22"/>
        </w:rPr>
        <w:t xml:space="preserve"> information </w:t>
      </w:r>
      <w:r w:rsidRPr="00093C31">
        <w:rPr>
          <w:rFonts w:ascii="Arial" w:hAnsi="Arial" w:cs="Arial"/>
          <w:sz w:val="22"/>
          <w:szCs w:val="22"/>
        </w:rPr>
        <w:t>for understanding</w:t>
      </w:r>
      <w:r w:rsidRPr="00093C31">
        <w:rPr>
          <w:rFonts w:ascii="Arial" w:hAnsi="Arial" w:cs="Arial"/>
          <w:sz w:val="22"/>
        </w:rPr>
        <w:t xml:space="preserve"> how public budgets are financed in general terms. The sources of revenue for health </w:t>
      </w:r>
      <w:r w:rsidRPr="00093C31">
        <w:rPr>
          <w:rFonts w:ascii="Arial" w:hAnsi="Arial" w:cs="Arial"/>
          <w:sz w:val="22"/>
          <w:szCs w:val="22"/>
        </w:rPr>
        <w:t>vary</w:t>
      </w:r>
      <w:r w:rsidRPr="00093C31">
        <w:rPr>
          <w:rFonts w:ascii="Arial" w:hAnsi="Arial" w:cs="Arial"/>
          <w:sz w:val="22"/>
        </w:rPr>
        <w:t xml:space="preserve"> and include public resources. The proportion of health that is financed by the public budget differs from country to country</w:t>
      </w:r>
      <w:r w:rsidRPr="00093C31">
        <w:rPr>
          <w:rFonts w:ascii="Arial" w:hAnsi="Arial" w:cs="Arial"/>
          <w:sz w:val="22"/>
          <w:szCs w:val="22"/>
        </w:rPr>
        <w:t>; however,</w:t>
      </w:r>
      <w:r w:rsidRPr="00093C31">
        <w:rPr>
          <w:rFonts w:ascii="Arial" w:hAnsi="Arial" w:cs="Arial"/>
          <w:sz w:val="22"/>
        </w:rPr>
        <w:t xml:space="preserve"> in order for countries to </w:t>
      </w:r>
      <w:r w:rsidRPr="00093C31">
        <w:rPr>
          <w:rFonts w:ascii="Arial" w:hAnsi="Arial" w:cs="Arial"/>
          <w:sz w:val="22"/>
          <w:szCs w:val="22"/>
        </w:rPr>
        <w:t xml:space="preserve">achieve UHC </w:t>
      </w:r>
      <w:r w:rsidRPr="00093C31">
        <w:rPr>
          <w:rFonts w:ascii="Arial" w:hAnsi="Arial" w:cs="Arial"/>
          <w:sz w:val="22"/>
        </w:rPr>
        <w:t>progressively</w:t>
      </w:r>
      <w:r w:rsidRPr="00093C31">
        <w:rPr>
          <w:rFonts w:ascii="Arial" w:hAnsi="Arial" w:cs="Arial"/>
          <w:sz w:val="22"/>
          <w:szCs w:val="22"/>
        </w:rPr>
        <w:t>,</w:t>
      </w:r>
      <w:r w:rsidRPr="00093C31">
        <w:rPr>
          <w:rFonts w:ascii="Arial" w:hAnsi="Arial" w:cs="Arial"/>
          <w:sz w:val="22"/>
        </w:rPr>
        <w:t xml:space="preserve"> they should </w:t>
      </w:r>
      <w:r w:rsidRPr="00093C31">
        <w:rPr>
          <w:rFonts w:ascii="Arial" w:hAnsi="Arial" w:cs="Arial"/>
          <w:sz w:val="22"/>
          <w:szCs w:val="22"/>
        </w:rPr>
        <w:t>try</w:t>
      </w:r>
      <w:r w:rsidRPr="00093C31">
        <w:rPr>
          <w:rFonts w:ascii="Arial" w:hAnsi="Arial" w:cs="Arial"/>
          <w:sz w:val="22"/>
        </w:rPr>
        <w:t xml:space="preserve"> to derive most of </w:t>
      </w:r>
      <w:r w:rsidRPr="00093C31">
        <w:rPr>
          <w:rFonts w:ascii="Arial" w:hAnsi="Arial" w:cs="Arial"/>
          <w:sz w:val="22"/>
          <w:szCs w:val="22"/>
        </w:rPr>
        <w:t>their</w:t>
      </w:r>
      <w:r w:rsidRPr="00093C31">
        <w:rPr>
          <w:rFonts w:ascii="Arial" w:hAnsi="Arial" w:cs="Arial"/>
          <w:sz w:val="22"/>
        </w:rPr>
        <w:t xml:space="preserve"> resources from public finance</w:t>
      </w:r>
      <w:r w:rsidRPr="00093C31">
        <w:rPr>
          <w:rFonts w:ascii="Arial" w:hAnsi="Arial" w:cs="Arial"/>
          <w:sz w:val="22"/>
          <w:szCs w:val="22"/>
        </w:rPr>
        <w:t>,</w:t>
      </w:r>
      <w:r w:rsidRPr="00093C31">
        <w:rPr>
          <w:rFonts w:ascii="Arial" w:hAnsi="Arial" w:cs="Arial"/>
          <w:sz w:val="22"/>
        </w:rPr>
        <w:t xml:space="preserve"> as “no country has made significant progress towards UHC without relying on a dominant share of public funds to finance health</w:t>
      </w:r>
      <w:r w:rsidRPr="00093C31">
        <w:rPr>
          <w:rFonts w:ascii="Arial" w:hAnsi="Arial" w:cs="Arial"/>
          <w:sz w:val="22"/>
          <w:szCs w:val="22"/>
        </w:rPr>
        <w:t xml:space="preserve">” </w:t>
      </w:r>
      <w:r w:rsidRPr="00093C31">
        <w:rPr>
          <w:rFonts w:ascii="Arial" w:hAnsi="Arial" w:cs="Arial"/>
          <w:i/>
          <w:sz w:val="22"/>
          <w:szCs w:val="22"/>
        </w:rPr>
        <w:t>(51)</w:t>
      </w:r>
      <w:r w:rsidRPr="00093C31">
        <w:rPr>
          <w:rFonts w:ascii="Arial" w:hAnsi="Arial" w:cs="Arial"/>
          <w:sz w:val="22"/>
          <w:szCs w:val="22"/>
        </w:rPr>
        <w:t>.</w:t>
      </w:r>
    </w:p>
    <w:p w14:paraId="7E5E4013" w14:textId="77777777" w:rsidR="0078164A" w:rsidRPr="00093C31" w:rsidRDefault="0078164A" w:rsidP="0078164A">
      <w:pPr>
        <w:spacing w:after="120"/>
        <w:jc w:val="both"/>
        <w:rPr>
          <w:rFonts w:ascii="Arial" w:eastAsia="Times New Roman" w:hAnsi="Arial" w:cs="Arial"/>
          <w:sz w:val="22"/>
          <w:szCs w:val="22"/>
          <w:lang w:val="en-US"/>
        </w:rPr>
      </w:pPr>
      <w:r w:rsidRPr="00093C31">
        <w:rPr>
          <w:rFonts w:ascii="Arial" w:hAnsi="Arial" w:cs="Arial"/>
          <w:sz w:val="22"/>
        </w:rPr>
        <w:t>According to WHO</w:t>
      </w:r>
      <w:r w:rsidRPr="00093C31">
        <w:rPr>
          <w:rFonts w:ascii="Arial" w:hAnsi="Arial" w:cs="Arial"/>
          <w:sz w:val="22"/>
          <w:szCs w:val="22"/>
        </w:rPr>
        <w:t xml:space="preserve"> </w:t>
      </w:r>
      <w:r w:rsidRPr="00093C31">
        <w:rPr>
          <w:rFonts w:ascii="Arial" w:hAnsi="Arial" w:cs="Arial"/>
          <w:i/>
          <w:sz w:val="22"/>
          <w:szCs w:val="22"/>
        </w:rPr>
        <w:t>(51)</w:t>
      </w:r>
      <w:r w:rsidRPr="00093C31">
        <w:rPr>
          <w:rFonts w:ascii="Arial" w:hAnsi="Arial" w:cs="Arial"/>
          <w:sz w:val="22"/>
          <w:szCs w:val="22"/>
        </w:rPr>
        <w:t>,</w:t>
      </w:r>
      <w:r w:rsidRPr="00093C31">
        <w:rPr>
          <w:rFonts w:ascii="Arial" w:hAnsi="Arial" w:cs="Arial"/>
          <w:sz w:val="22"/>
        </w:rPr>
        <w:t xml:space="preserve"> health financing </w:t>
      </w:r>
    </w:p>
    <w:p w14:paraId="00CD14EA" w14:textId="77777777" w:rsidR="0078164A" w:rsidRPr="00093C31" w:rsidRDefault="0078164A" w:rsidP="0078164A">
      <w:pPr>
        <w:spacing w:after="120"/>
        <w:ind w:left="567" w:right="616"/>
        <w:jc w:val="both"/>
        <w:rPr>
          <w:rFonts w:ascii="Arial" w:hAnsi="Arial" w:cs="Arial"/>
          <w:sz w:val="22"/>
        </w:rPr>
      </w:pPr>
      <w:r w:rsidRPr="00093C31">
        <w:rPr>
          <w:rFonts w:ascii="Arial" w:hAnsi="Arial" w:cs="Arial"/>
          <w:sz w:val="22"/>
        </w:rPr>
        <w:t>consists of the policies and arrangements that a country has for revenue sources and contribution mechanisms, pooling of funds, purchasing services, policies on benefit design, rationing, and the basis for entitlement and the governance of all of the above functions and policies</w:t>
      </w:r>
      <w:r w:rsidRPr="00093C31">
        <w:rPr>
          <w:rFonts w:ascii="Arial" w:hAnsi="Arial" w:cs="Arial"/>
          <w:sz w:val="22"/>
          <w:szCs w:val="22"/>
        </w:rPr>
        <w:t>.</w:t>
      </w:r>
    </w:p>
    <w:p w14:paraId="56A7F9CC" w14:textId="77777777" w:rsidR="0078164A" w:rsidRPr="00093C31" w:rsidRDefault="0078164A" w:rsidP="0078164A">
      <w:pPr>
        <w:spacing w:after="120"/>
        <w:jc w:val="both"/>
        <w:rPr>
          <w:rFonts w:ascii="Arial" w:hAnsi="Arial" w:cs="Arial"/>
          <w:i/>
          <w:sz w:val="22"/>
        </w:rPr>
      </w:pPr>
    </w:p>
    <w:p w14:paraId="0526E812" w14:textId="77777777" w:rsidR="0078164A" w:rsidRPr="00237FEE" w:rsidRDefault="0078164A" w:rsidP="0078164A">
      <w:pPr>
        <w:spacing w:after="120"/>
        <w:jc w:val="both"/>
        <w:rPr>
          <w:rFonts w:ascii="Arial" w:hAnsi="Arial" w:cs="Arial"/>
          <w:b/>
          <w:iCs/>
          <w:color w:val="3CA5DD"/>
          <w:sz w:val="22"/>
        </w:rPr>
      </w:pPr>
      <w:r w:rsidRPr="00237FEE">
        <w:rPr>
          <w:rFonts w:ascii="Arial" w:hAnsi="Arial" w:cs="Arial"/>
          <w:b/>
          <w:iCs/>
          <w:color w:val="3CA5DD"/>
          <w:sz w:val="22"/>
        </w:rPr>
        <w:t>How is health financed</w:t>
      </w:r>
      <w:r w:rsidRPr="00237FEE">
        <w:rPr>
          <w:rFonts w:ascii="Arial" w:hAnsi="Arial" w:cs="Arial"/>
          <w:b/>
          <w:iCs/>
          <w:color w:val="3CA5DD"/>
          <w:sz w:val="22"/>
          <w:szCs w:val="22"/>
        </w:rPr>
        <w:t>,</w:t>
      </w:r>
      <w:r w:rsidRPr="00237FEE">
        <w:rPr>
          <w:rFonts w:ascii="Arial" w:hAnsi="Arial" w:cs="Arial"/>
          <w:b/>
          <w:iCs/>
          <w:color w:val="3CA5DD"/>
          <w:sz w:val="22"/>
        </w:rPr>
        <w:t xml:space="preserve"> and </w:t>
      </w:r>
      <w:r w:rsidRPr="00237FEE">
        <w:rPr>
          <w:rFonts w:ascii="Arial" w:hAnsi="Arial" w:cs="Arial"/>
          <w:b/>
          <w:iCs/>
          <w:color w:val="3CA5DD"/>
          <w:sz w:val="22"/>
          <w:szCs w:val="22"/>
        </w:rPr>
        <w:t>how does</w:t>
      </w:r>
      <w:r w:rsidRPr="00237FEE">
        <w:rPr>
          <w:rFonts w:ascii="Arial" w:hAnsi="Arial" w:cs="Arial"/>
          <w:b/>
          <w:iCs/>
          <w:color w:val="3CA5DD"/>
          <w:sz w:val="22"/>
        </w:rPr>
        <w:t xml:space="preserve"> the public budget </w:t>
      </w:r>
      <w:r w:rsidRPr="00237FEE">
        <w:rPr>
          <w:rFonts w:ascii="Arial" w:hAnsi="Arial" w:cs="Arial"/>
          <w:b/>
          <w:iCs/>
          <w:color w:val="3CA5DD"/>
          <w:sz w:val="22"/>
          <w:szCs w:val="22"/>
        </w:rPr>
        <w:t xml:space="preserve">fit </w:t>
      </w:r>
      <w:r w:rsidRPr="00237FEE">
        <w:rPr>
          <w:rFonts w:ascii="Arial" w:hAnsi="Arial" w:cs="Arial"/>
          <w:b/>
          <w:iCs/>
          <w:color w:val="3CA5DD"/>
          <w:sz w:val="22"/>
        </w:rPr>
        <w:t>within this broad configuration?</w:t>
      </w:r>
    </w:p>
    <w:p w14:paraId="40A1BB21" w14:textId="77777777" w:rsidR="0078164A" w:rsidRPr="00093C31" w:rsidRDefault="0078164A" w:rsidP="0078164A">
      <w:pPr>
        <w:spacing w:after="120"/>
        <w:jc w:val="both"/>
        <w:rPr>
          <w:rFonts w:ascii="Arial" w:hAnsi="Arial" w:cs="Arial"/>
          <w:sz w:val="22"/>
          <w:szCs w:val="22"/>
        </w:rPr>
      </w:pPr>
      <w:r w:rsidRPr="00093C31">
        <w:rPr>
          <w:rFonts w:ascii="Arial" w:hAnsi="Arial" w:cs="Arial"/>
          <w:sz w:val="22"/>
          <w:szCs w:val="22"/>
        </w:rPr>
        <w:t>Fig. 4, published</w:t>
      </w:r>
      <w:r w:rsidRPr="00093C31">
        <w:rPr>
          <w:rFonts w:ascii="Arial" w:hAnsi="Arial" w:cs="Arial"/>
          <w:sz w:val="22"/>
        </w:rPr>
        <w:t xml:space="preserve"> by WHO </w:t>
      </w:r>
      <w:r w:rsidRPr="00093C31">
        <w:rPr>
          <w:rFonts w:ascii="Arial" w:hAnsi="Arial" w:cs="Arial"/>
          <w:sz w:val="22"/>
          <w:szCs w:val="22"/>
        </w:rPr>
        <w:t>in</w:t>
      </w:r>
      <w:r w:rsidRPr="00093C31">
        <w:rPr>
          <w:rFonts w:ascii="Arial" w:hAnsi="Arial" w:cs="Arial"/>
          <w:sz w:val="22"/>
        </w:rPr>
        <w:t xml:space="preserve"> a guide for </w:t>
      </w:r>
      <w:r w:rsidRPr="00093C31">
        <w:rPr>
          <w:rFonts w:ascii="Arial" w:hAnsi="Arial" w:cs="Arial"/>
          <w:sz w:val="22"/>
          <w:szCs w:val="22"/>
        </w:rPr>
        <w:t xml:space="preserve">developing a national health financing strategy </w:t>
      </w:r>
      <w:r w:rsidRPr="00093C31">
        <w:rPr>
          <w:rFonts w:ascii="Arial" w:hAnsi="Arial" w:cs="Arial"/>
          <w:i/>
          <w:sz w:val="22"/>
          <w:szCs w:val="22"/>
        </w:rPr>
        <w:t>(50)</w:t>
      </w:r>
      <w:r w:rsidRPr="00093C31">
        <w:rPr>
          <w:rFonts w:ascii="Arial" w:hAnsi="Arial" w:cs="Arial"/>
          <w:sz w:val="22"/>
          <w:szCs w:val="22"/>
        </w:rPr>
        <w:t xml:space="preserve">, is </w:t>
      </w:r>
      <w:r w:rsidRPr="00093C31">
        <w:rPr>
          <w:rFonts w:ascii="Arial" w:hAnsi="Arial" w:cs="Arial"/>
          <w:sz w:val="22"/>
        </w:rPr>
        <w:t xml:space="preserve">useful </w:t>
      </w:r>
      <w:r w:rsidRPr="00093C31">
        <w:rPr>
          <w:rFonts w:ascii="Arial" w:hAnsi="Arial" w:cs="Arial"/>
          <w:sz w:val="22"/>
          <w:szCs w:val="22"/>
        </w:rPr>
        <w:t>for understanding</w:t>
      </w:r>
      <w:r w:rsidRPr="00093C31">
        <w:rPr>
          <w:rFonts w:ascii="Arial" w:hAnsi="Arial" w:cs="Arial"/>
          <w:sz w:val="22"/>
        </w:rPr>
        <w:t xml:space="preserve"> the different sources of revenue that finance health</w:t>
      </w:r>
      <w:r w:rsidRPr="00093C31">
        <w:rPr>
          <w:rFonts w:ascii="Arial" w:hAnsi="Arial" w:cs="Arial"/>
          <w:sz w:val="22"/>
          <w:szCs w:val="22"/>
        </w:rPr>
        <w:t>.</w:t>
      </w:r>
    </w:p>
    <w:p w14:paraId="1794AA7F" w14:textId="77777777" w:rsidR="0078164A" w:rsidRPr="00093C31" w:rsidRDefault="0078164A" w:rsidP="0078164A">
      <w:pPr>
        <w:spacing w:after="120"/>
        <w:jc w:val="both"/>
        <w:rPr>
          <w:rFonts w:ascii="Arial" w:hAnsi="Arial" w:cs="Arial"/>
          <w:sz w:val="22"/>
          <w:szCs w:val="22"/>
        </w:rPr>
      </w:pPr>
    </w:p>
    <w:p w14:paraId="3D5D84E2" w14:textId="77777777" w:rsidR="0078164A" w:rsidRDefault="0078164A" w:rsidP="0078164A">
      <w:pPr>
        <w:spacing w:after="120"/>
        <w:jc w:val="both"/>
        <w:rPr>
          <w:rFonts w:ascii="Arial" w:hAnsi="Arial" w:cs="Arial"/>
          <w:b/>
          <w:sz w:val="22"/>
          <w:szCs w:val="22"/>
        </w:rPr>
      </w:pPr>
    </w:p>
    <w:p w14:paraId="47BF952A" w14:textId="77777777" w:rsidR="0078164A" w:rsidRDefault="0078164A" w:rsidP="0078164A">
      <w:pPr>
        <w:spacing w:after="120"/>
        <w:jc w:val="both"/>
        <w:rPr>
          <w:rFonts w:ascii="Arial" w:hAnsi="Arial" w:cs="Arial"/>
          <w:b/>
          <w:sz w:val="22"/>
          <w:szCs w:val="22"/>
        </w:rPr>
      </w:pPr>
    </w:p>
    <w:p w14:paraId="1BCA358A" w14:textId="77777777" w:rsidR="0078164A" w:rsidRDefault="0078164A" w:rsidP="0078164A">
      <w:pPr>
        <w:spacing w:after="120"/>
        <w:jc w:val="both"/>
        <w:rPr>
          <w:rFonts w:ascii="Arial" w:hAnsi="Arial" w:cs="Arial"/>
          <w:b/>
          <w:sz w:val="22"/>
          <w:szCs w:val="22"/>
        </w:rPr>
      </w:pPr>
    </w:p>
    <w:p w14:paraId="3774BB56" w14:textId="77777777" w:rsidR="0078164A" w:rsidRDefault="0078164A" w:rsidP="0078164A">
      <w:pPr>
        <w:spacing w:after="120"/>
        <w:jc w:val="both"/>
        <w:rPr>
          <w:rFonts w:ascii="Arial" w:hAnsi="Arial" w:cs="Arial"/>
          <w:b/>
          <w:sz w:val="22"/>
          <w:szCs w:val="22"/>
        </w:rPr>
      </w:pPr>
    </w:p>
    <w:p w14:paraId="1443A1AB" w14:textId="77777777" w:rsidR="0078164A" w:rsidRPr="00093C31" w:rsidRDefault="0078164A" w:rsidP="0078164A">
      <w:pPr>
        <w:spacing w:after="120"/>
        <w:jc w:val="both"/>
        <w:rPr>
          <w:rFonts w:ascii="Arial" w:hAnsi="Arial" w:cs="Arial"/>
          <w:b/>
          <w:sz w:val="22"/>
        </w:rPr>
      </w:pPr>
      <w:r w:rsidRPr="00093C31">
        <w:rPr>
          <w:rFonts w:ascii="Arial" w:hAnsi="Arial" w:cs="Arial"/>
          <w:b/>
          <w:sz w:val="22"/>
          <w:szCs w:val="22"/>
        </w:rPr>
        <w:t>Fig. 4. Major sources of revenue and mechanisms for contribution</w:t>
      </w:r>
    </w:p>
    <w:p w14:paraId="019DE548" w14:textId="77777777" w:rsidR="0078164A" w:rsidRPr="00093C31" w:rsidRDefault="0078164A" w:rsidP="0078164A">
      <w:pPr>
        <w:spacing w:after="120"/>
        <w:jc w:val="both"/>
        <w:rPr>
          <w:rFonts w:ascii="Arial" w:hAnsi="Arial" w:cs="Arial"/>
          <w:sz w:val="22"/>
          <w:szCs w:val="22"/>
        </w:rPr>
      </w:pPr>
      <w:r w:rsidRPr="00093C31">
        <w:rPr>
          <w:rFonts w:ascii="Arial" w:hAnsi="Arial" w:cs="Arial"/>
          <w:noProof/>
        </w:rPr>
        <w:lastRenderedPageBreak/>
        <w:drawing>
          <wp:inline distT="0" distB="0" distL="0" distR="0" wp14:anchorId="08272226" wp14:editId="6055C87F">
            <wp:extent cx="5396230" cy="3020060"/>
            <wp:effectExtent l="0" t="0" r="0" b="889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7"/>
                    <a:stretch>
                      <a:fillRect/>
                    </a:stretch>
                  </pic:blipFill>
                  <pic:spPr>
                    <a:xfrm>
                      <a:off x="0" y="0"/>
                      <a:ext cx="5396230" cy="3020060"/>
                    </a:xfrm>
                    <a:prstGeom prst="rect">
                      <a:avLst/>
                    </a:prstGeom>
                  </pic:spPr>
                </pic:pic>
              </a:graphicData>
            </a:graphic>
          </wp:inline>
        </w:drawing>
      </w:r>
    </w:p>
    <w:p w14:paraId="2171AB90" w14:textId="77777777" w:rsidR="0078164A" w:rsidRPr="00093C31" w:rsidRDefault="0078164A" w:rsidP="0078164A">
      <w:pPr>
        <w:spacing w:after="120"/>
        <w:jc w:val="both"/>
        <w:rPr>
          <w:rFonts w:ascii="Arial" w:hAnsi="Arial" w:cs="Arial"/>
          <w:sz w:val="22"/>
          <w:szCs w:val="22"/>
        </w:rPr>
      </w:pPr>
    </w:p>
    <w:p w14:paraId="20CF73D4" w14:textId="77777777" w:rsidR="0078164A" w:rsidRPr="00093C31" w:rsidRDefault="0078164A" w:rsidP="0078164A">
      <w:pPr>
        <w:spacing w:after="120"/>
        <w:jc w:val="both"/>
        <w:rPr>
          <w:rFonts w:ascii="Arial" w:hAnsi="Arial" w:cs="Arial"/>
          <w:sz w:val="22"/>
          <w:szCs w:val="22"/>
        </w:rPr>
      </w:pPr>
    </w:p>
    <w:p w14:paraId="519B5A0D" w14:textId="77777777" w:rsidR="0078164A" w:rsidRPr="00093C31" w:rsidRDefault="0078164A" w:rsidP="0078164A">
      <w:pPr>
        <w:spacing w:after="120"/>
        <w:jc w:val="both"/>
        <w:rPr>
          <w:rFonts w:ascii="Arial" w:hAnsi="Arial" w:cs="Arial"/>
          <w:sz w:val="18"/>
          <w:szCs w:val="18"/>
        </w:rPr>
      </w:pPr>
      <w:r w:rsidRPr="00093C31">
        <w:rPr>
          <w:rFonts w:ascii="Arial" w:hAnsi="Arial" w:cs="Arial"/>
          <w:sz w:val="18"/>
          <w:szCs w:val="18"/>
        </w:rPr>
        <w:t xml:space="preserve">Source: reference </w:t>
      </w:r>
      <w:r w:rsidRPr="00093C31">
        <w:rPr>
          <w:rFonts w:ascii="Arial" w:hAnsi="Arial" w:cs="Arial"/>
          <w:i/>
          <w:sz w:val="18"/>
          <w:szCs w:val="18"/>
        </w:rPr>
        <w:t>51</w:t>
      </w:r>
    </w:p>
    <w:p w14:paraId="4FDA9899" w14:textId="77777777" w:rsidR="0078164A" w:rsidRPr="00093C31" w:rsidRDefault="0078164A" w:rsidP="0078164A">
      <w:pPr>
        <w:spacing w:after="120"/>
        <w:jc w:val="both"/>
        <w:rPr>
          <w:rFonts w:ascii="Arial" w:hAnsi="Arial" w:cs="Arial"/>
          <w:sz w:val="22"/>
          <w:szCs w:val="22"/>
        </w:rPr>
      </w:pPr>
    </w:p>
    <w:p w14:paraId="101D0F16" w14:textId="77777777" w:rsidR="0078164A" w:rsidRPr="00093C31" w:rsidRDefault="0078164A" w:rsidP="0078164A">
      <w:pPr>
        <w:spacing w:after="120"/>
        <w:jc w:val="both"/>
        <w:rPr>
          <w:rFonts w:ascii="Arial" w:hAnsi="Arial" w:cs="Arial"/>
          <w:sz w:val="22"/>
        </w:rPr>
      </w:pPr>
      <w:r w:rsidRPr="00093C31">
        <w:rPr>
          <w:rFonts w:ascii="Arial" w:hAnsi="Arial" w:cs="Arial"/>
          <w:sz w:val="22"/>
        </w:rPr>
        <w:t xml:space="preserve">Broadly speaking and </w:t>
      </w:r>
      <w:r w:rsidRPr="00093C31">
        <w:rPr>
          <w:rFonts w:ascii="Arial" w:hAnsi="Arial" w:cs="Arial"/>
          <w:sz w:val="22"/>
          <w:szCs w:val="22"/>
        </w:rPr>
        <w:t>as seen in Fig. 4</w:t>
      </w:r>
      <w:r w:rsidRPr="00093C31">
        <w:rPr>
          <w:rFonts w:ascii="Arial" w:hAnsi="Arial" w:cs="Arial"/>
          <w:sz w:val="22"/>
        </w:rPr>
        <w:t xml:space="preserve">, health is financed </w:t>
      </w:r>
      <w:r w:rsidRPr="00093C31">
        <w:rPr>
          <w:rFonts w:ascii="Arial" w:hAnsi="Arial" w:cs="Arial"/>
          <w:sz w:val="22"/>
          <w:szCs w:val="22"/>
        </w:rPr>
        <w:t>from</w:t>
      </w:r>
      <w:r w:rsidRPr="00093C31">
        <w:rPr>
          <w:rFonts w:ascii="Arial" w:hAnsi="Arial" w:cs="Arial"/>
          <w:sz w:val="22"/>
        </w:rPr>
        <w:t xml:space="preserve"> two sources: public and private. Public resources, which are the focus of this </w:t>
      </w:r>
      <w:r w:rsidRPr="00093C31">
        <w:rPr>
          <w:rFonts w:ascii="Arial" w:hAnsi="Arial" w:cs="Arial"/>
          <w:sz w:val="22"/>
          <w:szCs w:val="22"/>
        </w:rPr>
        <w:t>toolkit, are derived mainly</w:t>
      </w:r>
      <w:r w:rsidRPr="00093C31">
        <w:rPr>
          <w:rFonts w:ascii="Arial" w:hAnsi="Arial" w:cs="Arial"/>
          <w:sz w:val="22"/>
        </w:rPr>
        <w:t xml:space="preserve"> from the following sources of revenue:</w:t>
      </w:r>
    </w:p>
    <w:p w14:paraId="45D868E1" w14:textId="77777777" w:rsidR="0078164A" w:rsidRPr="00093C31" w:rsidRDefault="0078164A" w:rsidP="0078164A">
      <w:pPr>
        <w:numPr>
          <w:ilvl w:val="0"/>
          <w:numId w:val="24"/>
        </w:numPr>
        <w:spacing w:after="120"/>
        <w:ind w:left="426" w:hanging="426"/>
        <w:jc w:val="both"/>
        <w:rPr>
          <w:rFonts w:ascii="Arial" w:hAnsi="Arial" w:cs="Arial"/>
          <w:sz w:val="22"/>
        </w:rPr>
      </w:pPr>
      <w:r w:rsidRPr="00093C31">
        <w:rPr>
          <w:rFonts w:ascii="Arial" w:hAnsi="Arial" w:cs="Arial"/>
          <w:b/>
          <w:sz w:val="22"/>
        </w:rPr>
        <w:t xml:space="preserve">External revenue </w:t>
      </w:r>
      <w:r w:rsidRPr="00093C31">
        <w:rPr>
          <w:rFonts w:ascii="Arial" w:hAnsi="Arial" w:cs="Arial"/>
          <w:b/>
          <w:sz w:val="22"/>
          <w:szCs w:val="22"/>
        </w:rPr>
        <w:t>from</w:t>
      </w:r>
      <w:r w:rsidRPr="00093C31">
        <w:rPr>
          <w:rFonts w:ascii="Arial" w:hAnsi="Arial" w:cs="Arial"/>
          <w:b/>
          <w:sz w:val="22"/>
        </w:rPr>
        <w:t xml:space="preserve"> loans and grants:</w:t>
      </w:r>
      <w:r w:rsidRPr="00093C31">
        <w:rPr>
          <w:rFonts w:ascii="Arial" w:hAnsi="Arial" w:cs="Arial"/>
          <w:sz w:val="22"/>
        </w:rPr>
        <w:t xml:space="preserve"> </w:t>
      </w:r>
      <w:r w:rsidRPr="00093C31">
        <w:rPr>
          <w:rFonts w:ascii="Arial" w:hAnsi="Arial" w:cs="Arial"/>
          <w:sz w:val="22"/>
          <w:szCs w:val="22"/>
        </w:rPr>
        <w:t>The</w:t>
      </w:r>
      <w:r w:rsidRPr="00093C31">
        <w:rPr>
          <w:rFonts w:ascii="Arial" w:hAnsi="Arial" w:cs="Arial"/>
          <w:sz w:val="22"/>
        </w:rPr>
        <w:t xml:space="preserve"> vast majority of low-income countries rely on external sources of revenue to finance health</w:t>
      </w:r>
      <w:r w:rsidRPr="00093C31">
        <w:rPr>
          <w:rFonts w:ascii="Arial" w:hAnsi="Arial" w:cs="Arial"/>
          <w:sz w:val="22"/>
          <w:szCs w:val="22"/>
        </w:rPr>
        <w:t>, making</w:t>
      </w:r>
      <w:r w:rsidRPr="00093C31">
        <w:rPr>
          <w:rFonts w:ascii="Arial" w:hAnsi="Arial" w:cs="Arial"/>
          <w:sz w:val="22"/>
        </w:rPr>
        <w:t xml:space="preserve"> them what is commonly known as “debt</w:t>
      </w:r>
      <w:r w:rsidRPr="00093C31">
        <w:rPr>
          <w:rFonts w:ascii="Arial" w:hAnsi="Arial" w:cs="Arial"/>
          <w:sz w:val="22"/>
          <w:szCs w:val="22"/>
        </w:rPr>
        <w:t>-</w:t>
      </w:r>
      <w:r w:rsidRPr="00093C31">
        <w:rPr>
          <w:rFonts w:ascii="Arial" w:hAnsi="Arial" w:cs="Arial"/>
          <w:sz w:val="22"/>
        </w:rPr>
        <w:t>dependent</w:t>
      </w:r>
      <w:r w:rsidRPr="00093C31">
        <w:rPr>
          <w:rFonts w:ascii="Arial" w:hAnsi="Arial" w:cs="Arial"/>
          <w:sz w:val="22"/>
          <w:szCs w:val="22"/>
        </w:rPr>
        <w:t>”</w:t>
      </w:r>
      <w:r w:rsidRPr="00093C31">
        <w:rPr>
          <w:rFonts w:ascii="Arial" w:hAnsi="Arial" w:cs="Arial"/>
          <w:sz w:val="22"/>
        </w:rPr>
        <w:t xml:space="preserve"> or </w:t>
      </w:r>
      <w:r w:rsidRPr="00093C31">
        <w:rPr>
          <w:rFonts w:ascii="Arial" w:hAnsi="Arial" w:cs="Arial"/>
          <w:sz w:val="22"/>
          <w:szCs w:val="22"/>
        </w:rPr>
        <w:t>“</w:t>
      </w:r>
      <w:r w:rsidRPr="00093C31">
        <w:rPr>
          <w:rFonts w:ascii="Arial" w:hAnsi="Arial" w:cs="Arial"/>
          <w:sz w:val="22"/>
        </w:rPr>
        <w:t>aid</w:t>
      </w:r>
      <w:r w:rsidRPr="00093C31">
        <w:rPr>
          <w:rFonts w:ascii="Arial" w:hAnsi="Arial" w:cs="Arial"/>
          <w:sz w:val="22"/>
          <w:szCs w:val="22"/>
        </w:rPr>
        <w:t>-</w:t>
      </w:r>
      <w:r w:rsidRPr="00093C31">
        <w:rPr>
          <w:rFonts w:ascii="Arial" w:hAnsi="Arial" w:cs="Arial"/>
          <w:sz w:val="22"/>
        </w:rPr>
        <w:t>dependent</w:t>
      </w:r>
      <w:r w:rsidRPr="00093C31">
        <w:rPr>
          <w:rFonts w:ascii="Arial" w:hAnsi="Arial" w:cs="Arial"/>
          <w:sz w:val="22"/>
          <w:szCs w:val="22"/>
        </w:rPr>
        <w:t>”. An</w:t>
      </w:r>
      <w:r w:rsidRPr="00093C31">
        <w:rPr>
          <w:rFonts w:ascii="Arial" w:hAnsi="Arial" w:cs="Arial"/>
          <w:sz w:val="22"/>
        </w:rPr>
        <w:t xml:space="preserve"> important aspect to consider and explore with respect to this source of revenue is whether </w:t>
      </w:r>
      <w:r w:rsidRPr="00093C31">
        <w:rPr>
          <w:rFonts w:ascii="Arial" w:hAnsi="Arial" w:cs="Arial"/>
          <w:sz w:val="22"/>
          <w:szCs w:val="22"/>
        </w:rPr>
        <w:t>the</w:t>
      </w:r>
      <w:r w:rsidRPr="00093C31">
        <w:rPr>
          <w:rFonts w:ascii="Arial" w:hAnsi="Arial" w:cs="Arial"/>
          <w:sz w:val="22"/>
        </w:rPr>
        <w:t xml:space="preserve"> resources are incorporated into the public budget or are “off-budget”. If </w:t>
      </w:r>
      <w:r w:rsidRPr="00093C31">
        <w:rPr>
          <w:rFonts w:ascii="Arial" w:hAnsi="Arial" w:cs="Arial"/>
          <w:sz w:val="22"/>
          <w:szCs w:val="22"/>
        </w:rPr>
        <w:t>the</w:t>
      </w:r>
      <w:r w:rsidRPr="00093C31">
        <w:rPr>
          <w:rFonts w:ascii="Arial" w:hAnsi="Arial" w:cs="Arial"/>
          <w:sz w:val="22"/>
        </w:rPr>
        <w:t xml:space="preserve"> resources </w:t>
      </w:r>
      <w:r w:rsidRPr="00093C31">
        <w:rPr>
          <w:rFonts w:ascii="Arial" w:hAnsi="Arial" w:cs="Arial"/>
          <w:sz w:val="22"/>
          <w:szCs w:val="22"/>
        </w:rPr>
        <w:t>flow</w:t>
      </w:r>
      <w:r w:rsidRPr="00093C31">
        <w:rPr>
          <w:rFonts w:ascii="Arial" w:hAnsi="Arial" w:cs="Arial"/>
          <w:sz w:val="22"/>
        </w:rPr>
        <w:t xml:space="preserve"> outside the realm of the public budget</w:t>
      </w:r>
      <w:r w:rsidRPr="00093C31">
        <w:rPr>
          <w:rFonts w:ascii="Arial" w:hAnsi="Arial" w:cs="Arial"/>
          <w:sz w:val="22"/>
          <w:szCs w:val="22"/>
        </w:rPr>
        <w:t>, the general budget documents will not show</w:t>
      </w:r>
      <w:r w:rsidRPr="00093C31">
        <w:rPr>
          <w:rFonts w:ascii="Arial" w:hAnsi="Arial" w:cs="Arial"/>
          <w:sz w:val="22"/>
        </w:rPr>
        <w:t xml:space="preserve"> how much and for what </w:t>
      </w:r>
      <w:r w:rsidRPr="00093C31">
        <w:rPr>
          <w:rFonts w:ascii="Arial" w:hAnsi="Arial" w:cs="Arial"/>
          <w:sz w:val="22"/>
          <w:szCs w:val="22"/>
        </w:rPr>
        <w:t>the</w:t>
      </w:r>
      <w:r w:rsidRPr="00093C31">
        <w:rPr>
          <w:rFonts w:ascii="Arial" w:hAnsi="Arial" w:cs="Arial"/>
          <w:sz w:val="22"/>
        </w:rPr>
        <w:t xml:space="preserve"> resources are </w:t>
      </w:r>
      <w:r w:rsidRPr="00093C31">
        <w:rPr>
          <w:rFonts w:ascii="Arial" w:hAnsi="Arial" w:cs="Arial"/>
          <w:sz w:val="22"/>
          <w:szCs w:val="22"/>
        </w:rPr>
        <w:t>used. It</w:t>
      </w:r>
      <w:r w:rsidRPr="00093C31">
        <w:rPr>
          <w:rFonts w:ascii="Arial" w:hAnsi="Arial" w:cs="Arial"/>
          <w:sz w:val="22"/>
        </w:rPr>
        <w:t xml:space="preserve"> is important to understand at this point that loans and grants obtained by a government are a key source of income for public health. </w:t>
      </w:r>
    </w:p>
    <w:p w14:paraId="1A3C47D2" w14:textId="77777777" w:rsidR="0078164A" w:rsidRPr="00093C31" w:rsidRDefault="0078164A" w:rsidP="0078164A">
      <w:pPr>
        <w:numPr>
          <w:ilvl w:val="0"/>
          <w:numId w:val="24"/>
        </w:numPr>
        <w:spacing w:after="120"/>
        <w:ind w:left="426" w:hanging="426"/>
        <w:jc w:val="both"/>
        <w:rPr>
          <w:rFonts w:ascii="Arial" w:hAnsi="Arial" w:cs="Arial"/>
          <w:sz w:val="22"/>
        </w:rPr>
      </w:pPr>
      <w:r w:rsidRPr="00093C31">
        <w:rPr>
          <w:rFonts w:ascii="Arial" w:hAnsi="Arial" w:cs="Arial"/>
          <w:b/>
          <w:sz w:val="22"/>
        </w:rPr>
        <w:t>Prepayment sources of revenue:</w:t>
      </w:r>
      <w:r w:rsidRPr="00093C31">
        <w:rPr>
          <w:rFonts w:ascii="Arial" w:hAnsi="Arial" w:cs="Arial"/>
          <w:sz w:val="22"/>
        </w:rPr>
        <w:t xml:space="preserve"> </w:t>
      </w:r>
      <w:r w:rsidRPr="00093C31">
        <w:rPr>
          <w:rFonts w:ascii="Arial" w:hAnsi="Arial" w:cs="Arial"/>
          <w:sz w:val="22"/>
          <w:szCs w:val="22"/>
        </w:rPr>
        <w:t>These</w:t>
      </w:r>
      <w:r w:rsidRPr="00093C31">
        <w:rPr>
          <w:rFonts w:ascii="Arial" w:hAnsi="Arial" w:cs="Arial"/>
          <w:sz w:val="22"/>
        </w:rPr>
        <w:t xml:space="preserve"> types of resources can finance both public health (health provided by and managed by the government) and private health (provided and managed by private entities). For the </w:t>
      </w:r>
      <w:r w:rsidRPr="00093C31">
        <w:rPr>
          <w:rFonts w:ascii="Arial" w:hAnsi="Arial" w:cs="Arial"/>
          <w:sz w:val="22"/>
          <w:szCs w:val="22"/>
        </w:rPr>
        <w:t>purposes</w:t>
      </w:r>
      <w:r w:rsidRPr="00093C31">
        <w:rPr>
          <w:rFonts w:ascii="Arial" w:hAnsi="Arial" w:cs="Arial"/>
          <w:sz w:val="22"/>
        </w:rPr>
        <w:t xml:space="preserve"> of this </w:t>
      </w:r>
      <w:r w:rsidRPr="00093C31">
        <w:rPr>
          <w:rFonts w:ascii="Arial" w:hAnsi="Arial" w:cs="Arial"/>
          <w:sz w:val="22"/>
          <w:szCs w:val="22"/>
        </w:rPr>
        <w:t>toolkit and as per B3 above,</w:t>
      </w:r>
      <w:r w:rsidRPr="00093C31">
        <w:rPr>
          <w:rFonts w:ascii="Arial" w:hAnsi="Arial" w:cs="Arial"/>
          <w:sz w:val="22"/>
        </w:rPr>
        <w:t xml:space="preserve"> the prepaid revenues that finance public health</w:t>
      </w:r>
      <w:r w:rsidRPr="00093C31">
        <w:rPr>
          <w:rFonts w:ascii="Arial" w:hAnsi="Arial" w:cs="Arial"/>
          <w:sz w:val="22"/>
          <w:szCs w:val="22"/>
        </w:rPr>
        <w:t xml:space="preserve"> are of interest</w:t>
      </w:r>
      <w:r w:rsidRPr="00093C31">
        <w:rPr>
          <w:rFonts w:ascii="Arial" w:hAnsi="Arial" w:cs="Arial"/>
          <w:sz w:val="22"/>
        </w:rPr>
        <w:t xml:space="preserve">, as </w:t>
      </w:r>
      <w:r w:rsidRPr="00093C31">
        <w:rPr>
          <w:rFonts w:ascii="Arial" w:hAnsi="Arial" w:cs="Arial"/>
          <w:sz w:val="22"/>
          <w:szCs w:val="22"/>
        </w:rPr>
        <w:t>they</w:t>
      </w:r>
      <w:r w:rsidRPr="00093C31">
        <w:rPr>
          <w:rFonts w:ascii="Arial" w:hAnsi="Arial" w:cs="Arial"/>
          <w:sz w:val="22"/>
        </w:rPr>
        <w:t xml:space="preserve"> should be reflected in the public budget. “prepaid contributions can take the form of taxes and either compulsory or voluntary health contributions.” For example, in some countries</w:t>
      </w:r>
      <w:r w:rsidRPr="00093C31">
        <w:rPr>
          <w:rFonts w:ascii="Arial" w:hAnsi="Arial" w:cs="Arial"/>
          <w:sz w:val="22"/>
          <w:szCs w:val="22"/>
        </w:rPr>
        <w:t>,</w:t>
      </w:r>
      <w:r w:rsidRPr="00093C31">
        <w:rPr>
          <w:rFonts w:ascii="Arial" w:hAnsi="Arial" w:cs="Arial"/>
          <w:sz w:val="22"/>
        </w:rPr>
        <w:t xml:space="preserve"> like </w:t>
      </w:r>
      <w:r w:rsidRPr="00093C31">
        <w:rPr>
          <w:rFonts w:ascii="Arial" w:hAnsi="Arial" w:cs="Arial"/>
          <w:sz w:val="22"/>
        </w:rPr>
        <w:lastRenderedPageBreak/>
        <w:t xml:space="preserve">Mexico, </w:t>
      </w:r>
      <w:r w:rsidRPr="00093C31">
        <w:rPr>
          <w:rFonts w:ascii="Arial" w:hAnsi="Arial" w:cs="Arial"/>
          <w:sz w:val="22"/>
          <w:szCs w:val="22"/>
        </w:rPr>
        <w:t xml:space="preserve">a proportion of the income of </w:t>
      </w:r>
      <w:r w:rsidRPr="00093C31">
        <w:rPr>
          <w:rFonts w:ascii="Arial" w:hAnsi="Arial" w:cs="Arial"/>
          <w:sz w:val="22"/>
        </w:rPr>
        <w:t xml:space="preserve">formal workers </w:t>
      </w:r>
      <w:r w:rsidRPr="00093C31">
        <w:rPr>
          <w:rFonts w:ascii="Arial" w:hAnsi="Arial" w:cs="Arial"/>
          <w:sz w:val="22"/>
          <w:szCs w:val="22"/>
        </w:rPr>
        <w:t>included in</w:t>
      </w:r>
      <w:r w:rsidRPr="00093C31">
        <w:rPr>
          <w:rFonts w:ascii="Arial" w:hAnsi="Arial" w:cs="Arial"/>
          <w:sz w:val="22"/>
        </w:rPr>
        <w:t xml:space="preserve"> the social security schemes </w:t>
      </w:r>
      <w:r w:rsidRPr="00093C31">
        <w:rPr>
          <w:rFonts w:ascii="Arial" w:hAnsi="Arial" w:cs="Arial"/>
          <w:sz w:val="22"/>
          <w:szCs w:val="22"/>
        </w:rPr>
        <w:t>is</w:t>
      </w:r>
      <w:r w:rsidRPr="00093C31">
        <w:rPr>
          <w:rFonts w:ascii="Arial" w:hAnsi="Arial" w:cs="Arial"/>
          <w:sz w:val="22"/>
        </w:rPr>
        <w:t xml:space="preserve"> deducted</w:t>
      </w:r>
      <w:r w:rsidRPr="00093C31">
        <w:rPr>
          <w:rFonts w:ascii="Arial" w:hAnsi="Arial" w:cs="Arial"/>
          <w:sz w:val="22"/>
          <w:szCs w:val="22"/>
        </w:rPr>
        <w:t xml:space="preserve">, which </w:t>
      </w:r>
      <w:r w:rsidRPr="00093C31">
        <w:rPr>
          <w:rFonts w:ascii="Arial" w:hAnsi="Arial" w:cs="Arial"/>
          <w:sz w:val="22"/>
        </w:rPr>
        <w:t xml:space="preserve">is complemented by a contribution by the State </w:t>
      </w:r>
      <w:r w:rsidRPr="00093C31">
        <w:rPr>
          <w:rFonts w:ascii="Arial" w:hAnsi="Arial" w:cs="Arial"/>
          <w:sz w:val="22"/>
          <w:szCs w:val="22"/>
        </w:rPr>
        <w:t>that</w:t>
      </w:r>
      <w:r w:rsidRPr="00093C31">
        <w:rPr>
          <w:rFonts w:ascii="Arial" w:hAnsi="Arial" w:cs="Arial"/>
          <w:sz w:val="22"/>
        </w:rPr>
        <w:t xml:space="preserve"> entitles them to health services provided by the Mexican Institute of Social Security</w:t>
      </w:r>
      <w:r w:rsidRPr="00093C31">
        <w:rPr>
          <w:rFonts w:ascii="Arial" w:hAnsi="Arial" w:cs="Arial"/>
          <w:sz w:val="22"/>
          <w:szCs w:val="22"/>
        </w:rPr>
        <w:t>.</w:t>
      </w:r>
      <w:r w:rsidRPr="00093C31">
        <w:rPr>
          <w:rFonts w:ascii="Arial" w:hAnsi="Arial" w:cs="Arial"/>
          <w:sz w:val="22"/>
        </w:rPr>
        <w:t xml:space="preserve"> </w:t>
      </w:r>
    </w:p>
    <w:p w14:paraId="159C1317" w14:textId="77777777" w:rsidR="0078164A" w:rsidRPr="00093C31" w:rsidRDefault="0078164A" w:rsidP="0078164A">
      <w:pPr>
        <w:numPr>
          <w:ilvl w:val="0"/>
          <w:numId w:val="24"/>
        </w:numPr>
        <w:spacing w:after="120"/>
        <w:ind w:left="426" w:hanging="426"/>
        <w:jc w:val="both"/>
        <w:rPr>
          <w:rFonts w:ascii="Arial" w:hAnsi="Arial" w:cs="Arial"/>
          <w:sz w:val="22"/>
        </w:rPr>
      </w:pPr>
      <w:r w:rsidRPr="00093C31">
        <w:rPr>
          <w:rFonts w:ascii="Arial" w:hAnsi="Arial" w:cs="Arial"/>
          <w:b/>
          <w:sz w:val="22"/>
        </w:rPr>
        <w:t>Different types of taxes</w:t>
      </w:r>
      <w:r w:rsidRPr="00093C31">
        <w:rPr>
          <w:rFonts w:ascii="Arial" w:hAnsi="Arial" w:cs="Arial"/>
          <w:sz w:val="22"/>
          <w:szCs w:val="22"/>
        </w:rPr>
        <w:t>: Fig. 4 shows</w:t>
      </w:r>
      <w:r w:rsidRPr="00093C31">
        <w:rPr>
          <w:rFonts w:ascii="Arial" w:hAnsi="Arial" w:cs="Arial"/>
          <w:sz w:val="22"/>
        </w:rPr>
        <w:t xml:space="preserve"> a wide array of taxes that can levied on a population</w:t>
      </w:r>
      <w:r w:rsidRPr="00093C31">
        <w:rPr>
          <w:rFonts w:ascii="Arial" w:hAnsi="Arial" w:cs="Arial"/>
          <w:sz w:val="22"/>
          <w:szCs w:val="22"/>
        </w:rPr>
        <w:t>, which,</w:t>
      </w:r>
      <w:r w:rsidRPr="00093C31">
        <w:rPr>
          <w:rFonts w:ascii="Arial" w:hAnsi="Arial" w:cs="Arial"/>
          <w:sz w:val="22"/>
        </w:rPr>
        <w:t xml:space="preserve"> once they flow through the public budget</w:t>
      </w:r>
      <w:r w:rsidRPr="00093C31">
        <w:rPr>
          <w:rFonts w:ascii="Arial" w:hAnsi="Arial" w:cs="Arial"/>
          <w:sz w:val="22"/>
          <w:szCs w:val="22"/>
        </w:rPr>
        <w:t>,</w:t>
      </w:r>
      <w:r w:rsidRPr="00093C31">
        <w:rPr>
          <w:rFonts w:ascii="Arial" w:hAnsi="Arial" w:cs="Arial"/>
          <w:sz w:val="22"/>
        </w:rPr>
        <w:t xml:space="preserve"> can contribute to financing health. This </w:t>
      </w:r>
      <w:r w:rsidRPr="00093C31">
        <w:rPr>
          <w:rFonts w:ascii="Arial" w:hAnsi="Arial" w:cs="Arial"/>
          <w:sz w:val="22"/>
          <w:szCs w:val="22"/>
        </w:rPr>
        <w:t>illustrates</w:t>
      </w:r>
      <w:r w:rsidRPr="00093C31">
        <w:rPr>
          <w:rFonts w:ascii="Arial" w:hAnsi="Arial" w:cs="Arial"/>
          <w:sz w:val="22"/>
        </w:rPr>
        <w:t xml:space="preserve"> why</w:t>
      </w:r>
      <w:r w:rsidRPr="00093C31">
        <w:rPr>
          <w:rFonts w:ascii="Arial" w:hAnsi="Arial" w:cs="Arial"/>
          <w:sz w:val="22"/>
          <w:szCs w:val="22"/>
        </w:rPr>
        <w:t>, for a</w:t>
      </w:r>
      <w:r w:rsidRPr="00093C31">
        <w:rPr>
          <w:rFonts w:ascii="Arial" w:hAnsi="Arial" w:cs="Arial"/>
          <w:sz w:val="22"/>
        </w:rPr>
        <w:t xml:space="preserve"> strong health financing system</w:t>
      </w:r>
      <w:r w:rsidRPr="00093C31">
        <w:rPr>
          <w:rFonts w:ascii="Arial" w:hAnsi="Arial" w:cs="Arial"/>
          <w:sz w:val="22"/>
          <w:szCs w:val="22"/>
        </w:rPr>
        <w:t>, it</w:t>
      </w:r>
      <w:r w:rsidRPr="00093C31">
        <w:rPr>
          <w:rFonts w:ascii="Arial" w:hAnsi="Arial" w:cs="Arial"/>
          <w:sz w:val="22"/>
        </w:rPr>
        <w:t xml:space="preserve"> is </w:t>
      </w:r>
      <w:r w:rsidRPr="00093C31">
        <w:rPr>
          <w:rFonts w:ascii="Arial" w:hAnsi="Arial" w:cs="Arial"/>
          <w:sz w:val="22"/>
          <w:szCs w:val="22"/>
        </w:rPr>
        <w:t xml:space="preserve">recommended that </w:t>
      </w:r>
      <w:r w:rsidRPr="00093C31">
        <w:rPr>
          <w:rFonts w:ascii="Arial" w:hAnsi="Arial" w:cs="Arial"/>
          <w:sz w:val="22"/>
        </w:rPr>
        <w:t xml:space="preserve">countries </w:t>
      </w:r>
      <w:r w:rsidRPr="00093C31">
        <w:rPr>
          <w:rFonts w:ascii="Arial" w:hAnsi="Arial" w:cs="Arial"/>
          <w:sz w:val="22"/>
          <w:szCs w:val="22"/>
        </w:rPr>
        <w:t>strengthen</w:t>
      </w:r>
      <w:r w:rsidRPr="00093C31">
        <w:rPr>
          <w:rFonts w:ascii="Arial" w:hAnsi="Arial" w:cs="Arial"/>
          <w:sz w:val="22"/>
        </w:rPr>
        <w:t xml:space="preserve"> their internal revenue sources and why this may </w:t>
      </w:r>
      <w:r w:rsidRPr="00093C31">
        <w:rPr>
          <w:rFonts w:ascii="Arial" w:hAnsi="Arial" w:cs="Arial"/>
          <w:sz w:val="22"/>
          <w:szCs w:val="22"/>
        </w:rPr>
        <w:t>require</w:t>
      </w:r>
      <w:r w:rsidRPr="00093C31">
        <w:rPr>
          <w:rFonts w:ascii="Arial" w:hAnsi="Arial" w:cs="Arial"/>
          <w:sz w:val="22"/>
        </w:rPr>
        <w:t xml:space="preserve"> a more robust fiscal policy. </w:t>
      </w:r>
      <w:r w:rsidRPr="00093C31">
        <w:rPr>
          <w:rFonts w:ascii="Arial" w:hAnsi="Arial" w:cs="Arial"/>
          <w:sz w:val="22"/>
          <w:szCs w:val="22"/>
        </w:rPr>
        <w:t>Many countries,</w:t>
      </w:r>
      <w:r w:rsidRPr="00093C31">
        <w:rPr>
          <w:rFonts w:ascii="Arial" w:hAnsi="Arial" w:cs="Arial"/>
          <w:sz w:val="22"/>
        </w:rPr>
        <w:t xml:space="preserve"> however, find it difficult for </w:t>
      </w:r>
      <w:r w:rsidRPr="00093C31">
        <w:rPr>
          <w:rFonts w:ascii="Arial" w:hAnsi="Arial" w:cs="Arial"/>
          <w:sz w:val="22"/>
          <w:szCs w:val="22"/>
        </w:rPr>
        <w:t>various</w:t>
      </w:r>
      <w:r w:rsidRPr="00093C31">
        <w:rPr>
          <w:rFonts w:ascii="Arial" w:hAnsi="Arial" w:cs="Arial"/>
          <w:sz w:val="22"/>
        </w:rPr>
        <w:t xml:space="preserve"> reasons (including political ones) to raise taxes. </w:t>
      </w:r>
      <w:r w:rsidRPr="00093C31">
        <w:rPr>
          <w:rFonts w:ascii="Arial" w:hAnsi="Arial" w:cs="Arial"/>
          <w:sz w:val="22"/>
          <w:szCs w:val="22"/>
        </w:rPr>
        <w:t>As</w:t>
      </w:r>
      <w:r w:rsidRPr="00093C31">
        <w:rPr>
          <w:rFonts w:ascii="Arial" w:hAnsi="Arial" w:cs="Arial"/>
          <w:sz w:val="22"/>
        </w:rPr>
        <w:t xml:space="preserve"> mentioned before, who pays what taxes matters a lot and is a political decision. </w:t>
      </w:r>
    </w:p>
    <w:p w14:paraId="1F951DFE" w14:textId="77777777" w:rsidR="0078164A" w:rsidRPr="00093C31" w:rsidRDefault="0078164A" w:rsidP="0078164A">
      <w:pPr>
        <w:spacing w:after="120"/>
        <w:jc w:val="both"/>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55F98EEC" wp14:editId="61ECC4F4">
                <wp:simplePos x="0" y="0"/>
                <wp:positionH relativeFrom="column">
                  <wp:posOffset>-86360</wp:posOffset>
                </wp:positionH>
                <wp:positionV relativeFrom="paragraph">
                  <wp:posOffset>339090</wp:posOffset>
                </wp:positionV>
                <wp:extent cx="5486400" cy="3180080"/>
                <wp:effectExtent l="0" t="0" r="0" b="0"/>
                <wp:wrapSquare wrapText="bothSides"/>
                <wp:docPr id="180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180080"/>
                        </a:xfrm>
                        <a:prstGeom prst="rect">
                          <a:avLst/>
                        </a:prstGeom>
                        <a:gradFill>
                          <a:gsLst>
                            <a:gs pos="0">
                              <a:srgbClr val="3CA5DD"/>
                            </a:gs>
                            <a:gs pos="100000">
                              <a:srgbClr val="008080"/>
                            </a:gs>
                          </a:gsLst>
                          <a:lin ang="1800000" scaled="0"/>
                        </a:gradFill>
                        <a:ln>
                          <a:noFill/>
                        </a:ln>
                        <a:effectLst/>
                      </wps:spPr>
                      <wps:txbx>
                        <w:txbxContent>
                          <w:p w14:paraId="7EC49A5B" w14:textId="77777777" w:rsidR="0078164A" w:rsidRPr="00237FEE" w:rsidRDefault="0078164A" w:rsidP="0078164A">
                            <w:pPr>
                              <w:spacing w:after="120"/>
                              <w:rPr>
                                <w:rFonts w:ascii="Arial" w:hAnsi="Arial" w:cs="Arial"/>
                                <w:b/>
                                <w:color w:val="FFFFFF" w:themeColor="background1"/>
                                <w:sz w:val="22"/>
                                <w:szCs w:val="22"/>
                                <w14:textOutline w14:w="9525" w14:cap="rnd" w14:cmpd="sng" w14:algn="ctr">
                                  <w14:noFill/>
                                  <w14:prstDash w14:val="solid"/>
                                  <w14:bevel/>
                                </w14:textOutline>
                              </w:rPr>
                            </w:pPr>
                            <w:r w:rsidRPr="00237FEE">
                              <w:rPr>
                                <w:rFonts w:ascii="Arial" w:hAnsi="Arial" w:cs="Arial"/>
                                <w:b/>
                                <w:color w:val="FFFFFF" w:themeColor="background1"/>
                                <w:sz w:val="22"/>
                                <w:szCs w:val="22"/>
                                <w14:textOutline w14:w="9525" w14:cap="rnd" w14:cmpd="sng" w14:algn="ctr">
                                  <w14:noFill/>
                                  <w14:prstDash w14:val="solid"/>
                                  <w14:bevel/>
                                </w14:textOutline>
                              </w:rPr>
                              <w:t>Box 3. Out-of-pocket spending on health</w:t>
                            </w:r>
                          </w:p>
                          <w:p w14:paraId="57629F86" w14:textId="77777777" w:rsidR="0078164A" w:rsidRPr="00237FEE" w:rsidRDefault="0078164A" w:rsidP="0078164A">
                            <w:pPr>
                              <w:spacing w:after="120"/>
                              <w:rPr>
                                <w:rFonts w:ascii="Arial" w:hAnsi="Arial" w:cs="Arial"/>
                                <w:color w:val="FFFFFF" w:themeColor="background1"/>
                                <w:sz w:val="20"/>
                                <w:szCs w:val="20"/>
                                <w14:textOutline w14:w="9525" w14:cap="rnd" w14:cmpd="sng" w14:algn="ctr">
                                  <w14:noFill/>
                                  <w14:prstDash w14:val="solid"/>
                                  <w14:bevel/>
                                </w14:textOutline>
                              </w:rPr>
                            </w:pPr>
                            <w:r w:rsidRPr="00237FEE">
                              <w:rPr>
                                <w:rFonts w:ascii="Arial" w:hAnsi="Arial" w:cs="Arial"/>
                                <w:color w:val="FFFFFF" w:themeColor="background1"/>
                                <w:sz w:val="20"/>
                                <w:szCs w:val="20"/>
                                <w14:textOutline w14:w="9525" w14:cap="rnd" w14:cmpd="sng" w14:algn="ctr">
                                  <w14:noFill/>
                                  <w14:prstDash w14:val="solid"/>
                                  <w14:bevel/>
                                </w14:textOutline>
                              </w:rPr>
                              <w:t xml:space="preserve">One of the main objectives of moving towards UHC is to ensure that access to health does not impose financial hardship on the population, particularly the more disadvantaged. </w:t>
                            </w:r>
                          </w:p>
                          <w:p w14:paraId="7D8ECB4A" w14:textId="77777777" w:rsidR="0078164A" w:rsidRPr="00237FEE" w:rsidRDefault="0078164A" w:rsidP="0078164A">
                            <w:pPr>
                              <w:spacing w:after="120"/>
                              <w:rPr>
                                <w:rFonts w:ascii="Arial" w:hAnsi="Arial" w:cs="Arial"/>
                                <w:color w:val="FFFFFF" w:themeColor="background1"/>
                                <w:sz w:val="20"/>
                                <w:szCs w:val="20"/>
                                <w14:textOutline w14:w="9525" w14:cap="rnd" w14:cmpd="sng" w14:algn="ctr">
                                  <w14:noFill/>
                                  <w14:prstDash w14:val="solid"/>
                                  <w14:bevel/>
                                </w14:textOutline>
                              </w:rPr>
                            </w:pPr>
                            <w:r w:rsidRPr="00237FEE">
                              <w:rPr>
                                <w:rFonts w:ascii="Arial" w:hAnsi="Arial" w:cs="Arial"/>
                                <w:color w:val="FFFFFF" w:themeColor="background1"/>
                                <w:sz w:val="20"/>
                                <w:szCs w:val="20"/>
                                <w14:textOutline w14:w="9525" w14:cap="rnd" w14:cmpd="sng" w14:algn="ctr">
                                  <w14:noFill/>
                                  <w14:prstDash w14:val="solid"/>
                                  <w14:bevel/>
                                </w14:textOutline>
                              </w:rPr>
                              <w:t>WHO defines out-of-pocket spending as “direct payments made by individuals to health care providers at the time of service use.” Out-of-pocket spending is particularly prevalent in countries in which the health financing system relies heavily on user fees and co-payments, and it has a particularly devastating impact on the poor. This type of payment is common in countries in which health workers are not well paid, as it is a way for them to complement their wages.</w:t>
                            </w:r>
                          </w:p>
                          <w:p w14:paraId="6A19E07F" w14:textId="77777777" w:rsidR="0078164A" w:rsidRPr="00237FEE" w:rsidRDefault="0078164A" w:rsidP="0078164A">
                            <w:pPr>
                              <w:spacing w:after="120"/>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In a UHC approach to health financing, countries move away from heavy reliance on </w:t>
                            </w:r>
                            <w:r w:rsidRPr="00237FEE">
                              <w:rPr>
                                <w:rFonts w:ascii="Arial" w:hAnsi="Arial" w:cs="Arial"/>
                                <w:color w:val="FFFFFF" w:themeColor="background1"/>
                                <w:sz w:val="20"/>
                                <w:szCs w:val="20"/>
                                <w14:textOutline w14:w="9525" w14:cap="rnd" w14:cmpd="sng" w14:algn="ctr">
                                  <w14:noFill/>
                                  <w14:prstDash w14:val="solid"/>
                                  <w14:bevel/>
                                </w14:textOutline>
                              </w:rPr>
                              <w:t>out-of-pocket spending</w:t>
                            </w: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 to ensure equitable access to health and to reduce financial hardship on the population. O</w:t>
                            </w:r>
                            <w:r w:rsidRPr="00237FEE">
                              <w:rPr>
                                <w:rFonts w:ascii="Arial" w:hAnsi="Arial" w:cs="Arial"/>
                                <w:color w:val="FFFFFF" w:themeColor="background1"/>
                                <w:sz w:val="20"/>
                                <w:szCs w:val="20"/>
                                <w14:textOutline w14:w="9525" w14:cap="rnd" w14:cmpd="sng" w14:algn="ctr">
                                  <w14:noFill/>
                                  <w14:prstDash w14:val="solid"/>
                                  <w14:bevel/>
                                </w14:textOutline>
                              </w:rPr>
                              <w:t>ut-of-pocket spending</w:t>
                            </w: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 can be reduced by:</w:t>
                            </w:r>
                          </w:p>
                          <w:p w14:paraId="7DC669D6" w14:textId="77777777" w:rsidR="0078164A" w:rsidRPr="00237FEE" w:rsidRDefault="0078164A" w:rsidP="0078164A">
                            <w:pPr>
                              <w:numPr>
                                <w:ilvl w:val="0"/>
                                <w:numId w:val="26"/>
                              </w:numPr>
                              <w:spacing w:after="120"/>
                              <w:ind w:left="426" w:hanging="284"/>
                              <w:contextualSpacing/>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abolishing formal and informal user fees and other charges in health facilities; </w:t>
                            </w:r>
                          </w:p>
                          <w:p w14:paraId="3FD720B1" w14:textId="77777777" w:rsidR="0078164A" w:rsidRPr="00237FEE" w:rsidRDefault="0078164A" w:rsidP="0078164A">
                            <w:pPr>
                              <w:numPr>
                                <w:ilvl w:val="0"/>
                                <w:numId w:val="26"/>
                              </w:numPr>
                              <w:spacing w:after="120"/>
                              <w:ind w:left="426" w:hanging="284"/>
                              <w:contextualSpacing/>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applying policies that exempt vulnerable populations (for example, pregnant women, adolescents or the poor) from any payment for health services; and </w:t>
                            </w:r>
                          </w:p>
                          <w:p w14:paraId="3B0DFA25" w14:textId="77777777" w:rsidR="0078164A" w:rsidRPr="00237FEE" w:rsidRDefault="0078164A" w:rsidP="0078164A">
                            <w:pPr>
                              <w:numPr>
                                <w:ilvl w:val="0"/>
                                <w:numId w:val="26"/>
                              </w:numPr>
                              <w:spacing w:after="120"/>
                              <w:ind w:left="426" w:hanging="284"/>
                              <w:contextualSpacing/>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delivering key health services, such as maternal and child health, free of charge. </w:t>
                            </w:r>
                          </w:p>
                          <w:p w14:paraId="22424119" w14:textId="77777777" w:rsidR="0078164A" w:rsidRPr="00237FEE" w:rsidRDefault="0078164A" w:rsidP="0078164A">
                            <w:pPr>
                              <w:spacing w:after="120"/>
                              <w:ind w:left="426"/>
                              <w:contextualSpacing/>
                              <w:rPr>
                                <w:rFonts w:ascii="Arial" w:hAnsi="Arial" w:cs="Arial"/>
                                <w:color w:val="FFFFFF" w:themeColor="background1"/>
                                <w:sz w:val="20"/>
                                <w:szCs w:val="20"/>
                                <w:lang w:eastAsia="es-ES"/>
                                <w14:textOutline w14:w="9525" w14:cap="rnd" w14:cmpd="sng" w14:algn="ctr">
                                  <w14:noFill/>
                                  <w14:prstDash w14:val="solid"/>
                                  <w14:bevel/>
                                </w14:textOutline>
                              </w:rPr>
                            </w:pPr>
                          </w:p>
                          <w:p w14:paraId="62C825E2" w14:textId="77777777" w:rsidR="0078164A" w:rsidRPr="00237FEE" w:rsidRDefault="0078164A" w:rsidP="0078164A">
                            <w:pPr>
                              <w:spacing w:after="120"/>
                              <w:rPr>
                                <w:rFonts w:ascii="Arial" w:hAnsi="Arial" w:cs="Arial"/>
                                <w:color w:val="FFFFFF" w:themeColor="background1"/>
                                <w:sz w:val="18"/>
                                <w:szCs w:val="18"/>
                                <w14:textOutline w14:w="9525" w14:cap="rnd" w14:cmpd="sng" w14:algn="ctr">
                                  <w14:noFill/>
                                  <w14:prstDash w14:val="solid"/>
                                  <w14:bevel/>
                                </w14:textOutline>
                              </w:rPr>
                            </w:pPr>
                            <w:r w:rsidRPr="00237FEE">
                              <w:rPr>
                                <w:rFonts w:ascii="Arial" w:hAnsi="Arial" w:cs="Arial"/>
                                <w:color w:val="FFFFFF" w:themeColor="background1"/>
                                <w:sz w:val="18"/>
                                <w:szCs w:val="18"/>
                                <w14:textOutline w14:w="9525" w14:cap="rnd" w14:cmpd="sng" w14:algn="ctr">
                                  <w14:noFill/>
                                  <w14:prstDash w14:val="solid"/>
                                  <w14:bevel/>
                                </w14:textOutline>
                              </w:rPr>
                              <w:t xml:space="preserve">Source: reference </w:t>
                            </w:r>
                            <w:r w:rsidRPr="00237FEE">
                              <w:rPr>
                                <w:rFonts w:ascii="Arial" w:hAnsi="Arial" w:cs="Arial"/>
                                <w:i/>
                                <w:color w:val="FFFFFF" w:themeColor="background1"/>
                                <w:sz w:val="18"/>
                                <w:szCs w:val="18"/>
                                <w14:textOutline w14:w="9525" w14:cap="rnd" w14:cmpd="sng" w14:algn="ctr">
                                  <w14:noFill/>
                                  <w14:prstDash w14:val="solid"/>
                                  <w14:bevel/>
                                </w14:textOutline>
                              </w:rPr>
                              <w:t>60</w:t>
                            </w:r>
                            <w:r w:rsidRPr="00237FEE">
                              <w:rPr>
                                <w:rFonts w:ascii="Arial" w:hAnsi="Arial" w:cs="Arial"/>
                                <w:i/>
                                <w:color w:val="FFFFFF" w:themeColor="background1"/>
                                <w:sz w:val="18"/>
                                <w:szCs w:val="18"/>
                                <w14:textOutline w14:w="9525" w14:cap="rnd" w14:cmpd="sng" w14:algn="ctr">
                                  <w14:noFill/>
                                  <w14:prstDash w14:val="solid"/>
                                  <w14:bevel/>
                                </w14:textOutline>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F98EEC" id="_x0000_t202" coordsize="21600,21600" o:spt="202" path="m,l,21600r21600,l21600,xe">
                <v:stroke joinstyle="miter"/>
                <v:path gradientshapeok="t" o:connecttype="rect"/>
              </v:shapetype>
              <v:shape id="Cuadro de texto 26" o:spid="_x0000_s1026" type="#_x0000_t202" style="position:absolute;left:0;text-align:left;margin-left:-6.8pt;margin-top:26.7pt;width:6in;height:2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" fillcolor="#3ca5dd" stroked="f">
                <v:fill color2="teal" angle="60" focus="100%" type="gradient">
                  <o:fill v:ext="view" type="gradientUnscaled"/>
                </v:fill>
                <v:textbox>
                  <w:txbxContent>
                    <w:p w14:paraId="7EC49A5B" w14:textId="77777777" w:rsidR="0078164A" w:rsidRPr="00237FEE" w:rsidRDefault="0078164A" w:rsidP="0078164A">
                      <w:pPr>
                        <w:spacing w:after="120"/>
                        <w:rPr>
                          <w:rFonts w:ascii="Arial" w:hAnsi="Arial" w:cs="Arial"/>
                          <w:b/>
                          <w:color w:val="FFFFFF" w:themeColor="background1"/>
                          <w:sz w:val="22"/>
                          <w:szCs w:val="22"/>
                          <w14:textOutline w14:w="9525" w14:cap="rnd" w14:cmpd="sng" w14:algn="ctr">
                            <w14:noFill/>
                            <w14:prstDash w14:val="solid"/>
                            <w14:bevel/>
                          </w14:textOutline>
                        </w:rPr>
                      </w:pPr>
                      <w:r w:rsidRPr="00237FEE">
                        <w:rPr>
                          <w:rFonts w:ascii="Arial" w:hAnsi="Arial" w:cs="Arial"/>
                          <w:b/>
                          <w:color w:val="FFFFFF" w:themeColor="background1"/>
                          <w:sz w:val="22"/>
                          <w:szCs w:val="22"/>
                          <w14:textOutline w14:w="9525" w14:cap="rnd" w14:cmpd="sng" w14:algn="ctr">
                            <w14:noFill/>
                            <w14:prstDash w14:val="solid"/>
                            <w14:bevel/>
                          </w14:textOutline>
                        </w:rPr>
                        <w:t>Box 3. Out-of-pocket spending on health</w:t>
                      </w:r>
                    </w:p>
                    <w:p w14:paraId="57629F86" w14:textId="77777777" w:rsidR="0078164A" w:rsidRPr="00237FEE" w:rsidRDefault="0078164A" w:rsidP="0078164A">
                      <w:pPr>
                        <w:spacing w:after="120"/>
                        <w:rPr>
                          <w:rFonts w:ascii="Arial" w:hAnsi="Arial" w:cs="Arial"/>
                          <w:color w:val="FFFFFF" w:themeColor="background1"/>
                          <w:sz w:val="20"/>
                          <w:szCs w:val="20"/>
                          <w14:textOutline w14:w="9525" w14:cap="rnd" w14:cmpd="sng" w14:algn="ctr">
                            <w14:noFill/>
                            <w14:prstDash w14:val="solid"/>
                            <w14:bevel/>
                          </w14:textOutline>
                        </w:rPr>
                      </w:pPr>
                      <w:r w:rsidRPr="00237FEE">
                        <w:rPr>
                          <w:rFonts w:ascii="Arial" w:hAnsi="Arial" w:cs="Arial"/>
                          <w:color w:val="FFFFFF" w:themeColor="background1"/>
                          <w:sz w:val="20"/>
                          <w:szCs w:val="20"/>
                          <w14:textOutline w14:w="9525" w14:cap="rnd" w14:cmpd="sng" w14:algn="ctr">
                            <w14:noFill/>
                            <w14:prstDash w14:val="solid"/>
                            <w14:bevel/>
                          </w14:textOutline>
                        </w:rPr>
                        <w:t xml:space="preserve">One of the main objectives of moving towards UHC is to ensure that access to health does not impose financial hardship on the population, particularly the more disadvantaged. </w:t>
                      </w:r>
                    </w:p>
                    <w:p w14:paraId="7D8ECB4A" w14:textId="77777777" w:rsidR="0078164A" w:rsidRPr="00237FEE" w:rsidRDefault="0078164A" w:rsidP="0078164A">
                      <w:pPr>
                        <w:spacing w:after="120"/>
                        <w:rPr>
                          <w:rFonts w:ascii="Arial" w:hAnsi="Arial" w:cs="Arial"/>
                          <w:color w:val="FFFFFF" w:themeColor="background1"/>
                          <w:sz w:val="20"/>
                          <w:szCs w:val="20"/>
                          <w14:textOutline w14:w="9525" w14:cap="rnd" w14:cmpd="sng" w14:algn="ctr">
                            <w14:noFill/>
                            <w14:prstDash w14:val="solid"/>
                            <w14:bevel/>
                          </w14:textOutline>
                        </w:rPr>
                      </w:pPr>
                      <w:r w:rsidRPr="00237FEE">
                        <w:rPr>
                          <w:rFonts w:ascii="Arial" w:hAnsi="Arial" w:cs="Arial"/>
                          <w:color w:val="FFFFFF" w:themeColor="background1"/>
                          <w:sz w:val="20"/>
                          <w:szCs w:val="20"/>
                          <w14:textOutline w14:w="9525" w14:cap="rnd" w14:cmpd="sng" w14:algn="ctr">
                            <w14:noFill/>
                            <w14:prstDash w14:val="solid"/>
                            <w14:bevel/>
                          </w14:textOutline>
                        </w:rPr>
                        <w:t>WHO defines out-of-pocket spending as “direct payments made by individuals to health care providers at the time of service use.” Out-of-pocket spending is particularly prevalent in countries in which the health financing system relies heavily on user fees and co-payments, and it has a particularly devastating impact on the poor. This type of payment is common in countries in which health workers are not well paid, as it is a way for them to complement their wages.</w:t>
                      </w:r>
                    </w:p>
                    <w:p w14:paraId="6A19E07F" w14:textId="77777777" w:rsidR="0078164A" w:rsidRPr="00237FEE" w:rsidRDefault="0078164A" w:rsidP="0078164A">
                      <w:pPr>
                        <w:spacing w:after="120"/>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In a UHC approach to health financing, countries move away from heavy reliance on </w:t>
                      </w:r>
                      <w:r w:rsidRPr="00237FEE">
                        <w:rPr>
                          <w:rFonts w:ascii="Arial" w:hAnsi="Arial" w:cs="Arial"/>
                          <w:color w:val="FFFFFF" w:themeColor="background1"/>
                          <w:sz w:val="20"/>
                          <w:szCs w:val="20"/>
                          <w14:textOutline w14:w="9525" w14:cap="rnd" w14:cmpd="sng" w14:algn="ctr">
                            <w14:noFill/>
                            <w14:prstDash w14:val="solid"/>
                            <w14:bevel/>
                          </w14:textOutline>
                        </w:rPr>
                        <w:t>out-of-pocket spending</w:t>
                      </w: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 to ensure equitable access to health and to reduce financial hardship on the population. O</w:t>
                      </w:r>
                      <w:r w:rsidRPr="00237FEE">
                        <w:rPr>
                          <w:rFonts w:ascii="Arial" w:hAnsi="Arial" w:cs="Arial"/>
                          <w:color w:val="FFFFFF" w:themeColor="background1"/>
                          <w:sz w:val="20"/>
                          <w:szCs w:val="20"/>
                          <w14:textOutline w14:w="9525" w14:cap="rnd" w14:cmpd="sng" w14:algn="ctr">
                            <w14:noFill/>
                            <w14:prstDash w14:val="solid"/>
                            <w14:bevel/>
                          </w14:textOutline>
                        </w:rPr>
                        <w:t>ut-of-pocket spending</w:t>
                      </w: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 can be reduced by:</w:t>
                      </w:r>
                    </w:p>
                    <w:p w14:paraId="7DC669D6" w14:textId="77777777" w:rsidR="0078164A" w:rsidRPr="00237FEE" w:rsidRDefault="0078164A" w:rsidP="0078164A">
                      <w:pPr>
                        <w:numPr>
                          <w:ilvl w:val="0"/>
                          <w:numId w:val="26"/>
                        </w:numPr>
                        <w:spacing w:after="120"/>
                        <w:ind w:left="426" w:hanging="284"/>
                        <w:contextualSpacing/>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abolishing formal and informal user fees and other charges in health facilities; </w:t>
                      </w:r>
                    </w:p>
                    <w:p w14:paraId="3FD720B1" w14:textId="77777777" w:rsidR="0078164A" w:rsidRPr="00237FEE" w:rsidRDefault="0078164A" w:rsidP="0078164A">
                      <w:pPr>
                        <w:numPr>
                          <w:ilvl w:val="0"/>
                          <w:numId w:val="26"/>
                        </w:numPr>
                        <w:spacing w:after="120"/>
                        <w:ind w:left="426" w:hanging="284"/>
                        <w:contextualSpacing/>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applying policies that exempt vulnerable populations (for example, pregnant women, adolescents or the poor) from any payment for health services; and </w:t>
                      </w:r>
                    </w:p>
                    <w:p w14:paraId="3B0DFA25" w14:textId="77777777" w:rsidR="0078164A" w:rsidRPr="00237FEE" w:rsidRDefault="0078164A" w:rsidP="0078164A">
                      <w:pPr>
                        <w:numPr>
                          <w:ilvl w:val="0"/>
                          <w:numId w:val="26"/>
                        </w:numPr>
                        <w:spacing w:after="120"/>
                        <w:ind w:left="426" w:hanging="284"/>
                        <w:contextualSpacing/>
                        <w:rPr>
                          <w:rFonts w:ascii="Arial" w:hAnsi="Arial" w:cs="Arial"/>
                          <w:color w:val="FFFFFF" w:themeColor="background1"/>
                          <w:sz w:val="20"/>
                          <w:szCs w:val="20"/>
                          <w:lang w:eastAsia="es-ES"/>
                          <w14:textOutline w14:w="9525" w14:cap="rnd" w14:cmpd="sng" w14:algn="ctr">
                            <w14:noFill/>
                            <w14:prstDash w14:val="solid"/>
                            <w14:bevel/>
                          </w14:textOutline>
                        </w:rPr>
                      </w:pPr>
                      <w:r w:rsidRPr="00237FEE">
                        <w:rPr>
                          <w:rFonts w:ascii="Arial" w:hAnsi="Arial" w:cs="Arial"/>
                          <w:color w:val="FFFFFF" w:themeColor="background1"/>
                          <w:sz w:val="20"/>
                          <w:szCs w:val="20"/>
                          <w:lang w:eastAsia="es-ES"/>
                          <w14:textOutline w14:w="9525" w14:cap="rnd" w14:cmpd="sng" w14:algn="ctr">
                            <w14:noFill/>
                            <w14:prstDash w14:val="solid"/>
                            <w14:bevel/>
                          </w14:textOutline>
                        </w:rPr>
                        <w:t xml:space="preserve">delivering key health services, such as maternal and child health, free of charge. </w:t>
                      </w:r>
                    </w:p>
                    <w:p w14:paraId="22424119" w14:textId="77777777" w:rsidR="0078164A" w:rsidRPr="00237FEE" w:rsidRDefault="0078164A" w:rsidP="0078164A">
                      <w:pPr>
                        <w:spacing w:after="120"/>
                        <w:ind w:left="426"/>
                        <w:contextualSpacing/>
                        <w:rPr>
                          <w:rFonts w:ascii="Arial" w:hAnsi="Arial" w:cs="Arial"/>
                          <w:color w:val="FFFFFF" w:themeColor="background1"/>
                          <w:sz w:val="20"/>
                          <w:szCs w:val="20"/>
                          <w:lang w:eastAsia="es-ES"/>
                          <w14:textOutline w14:w="9525" w14:cap="rnd" w14:cmpd="sng" w14:algn="ctr">
                            <w14:noFill/>
                            <w14:prstDash w14:val="solid"/>
                            <w14:bevel/>
                          </w14:textOutline>
                        </w:rPr>
                      </w:pPr>
                    </w:p>
                    <w:p w14:paraId="62C825E2" w14:textId="77777777" w:rsidR="0078164A" w:rsidRPr="00237FEE" w:rsidRDefault="0078164A" w:rsidP="0078164A">
                      <w:pPr>
                        <w:spacing w:after="120"/>
                        <w:rPr>
                          <w:rFonts w:ascii="Arial" w:hAnsi="Arial" w:cs="Arial"/>
                          <w:color w:val="FFFFFF" w:themeColor="background1"/>
                          <w:sz w:val="18"/>
                          <w:szCs w:val="18"/>
                          <w14:textOutline w14:w="9525" w14:cap="rnd" w14:cmpd="sng" w14:algn="ctr">
                            <w14:noFill/>
                            <w14:prstDash w14:val="solid"/>
                            <w14:bevel/>
                          </w14:textOutline>
                        </w:rPr>
                      </w:pPr>
                      <w:r w:rsidRPr="00237FEE">
                        <w:rPr>
                          <w:rFonts w:ascii="Arial" w:hAnsi="Arial" w:cs="Arial"/>
                          <w:color w:val="FFFFFF" w:themeColor="background1"/>
                          <w:sz w:val="18"/>
                          <w:szCs w:val="18"/>
                          <w14:textOutline w14:w="9525" w14:cap="rnd" w14:cmpd="sng" w14:algn="ctr">
                            <w14:noFill/>
                            <w14:prstDash w14:val="solid"/>
                            <w14:bevel/>
                          </w14:textOutline>
                        </w:rPr>
                        <w:t xml:space="preserve">Source: reference </w:t>
                      </w:r>
                      <w:r w:rsidRPr="00237FEE">
                        <w:rPr>
                          <w:rFonts w:ascii="Arial" w:hAnsi="Arial" w:cs="Arial"/>
                          <w:i/>
                          <w:color w:val="FFFFFF" w:themeColor="background1"/>
                          <w:sz w:val="18"/>
                          <w:szCs w:val="18"/>
                          <w14:textOutline w14:w="9525" w14:cap="rnd" w14:cmpd="sng" w14:algn="ctr">
                            <w14:noFill/>
                            <w14:prstDash w14:val="solid"/>
                            <w14:bevel/>
                          </w14:textOutline>
                        </w:rPr>
                        <w:t>60</w:t>
                      </w:r>
                      <w:r w:rsidRPr="00237FEE">
                        <w:rPr>
                          <w:rFonts w:ascii="Arial" w:hAnsi="Arial" w:cs="Arial"/>
                          <w:i/>
                          <w:color w:val="FFFFFF" w:themeColor="background1"/>
                          <w:sz w:val="18"/>
                          <w:szCs w:val="18"/>
                          <w14:textOutline w14:w="9525" w14:cap="rnd" w14:cmpd="sng" w14:algn="ctr">
                            <w14:noFill/>
                            <w14:prstDash w14:val="solid"/>
                            <w14:bevel/>
                          </w14:textOutline>
                        </w:rPr>
                        <w:softHyphen/>
                      </w:r>
                    </w:p>
                  </w:txbxContent>
                </v:textbox>
                <w10:wrap type="square"/>
              </v:shape>
            </w:pict>
          </mc:Fallback>
        </mc:AlternateContent>
      </w:r>
      <w:r w:rsidRPr="00093C31">
        <w:rPr>
          <w:rFonts w:ascii="Arial" w:hAnsi="Arial" w:cs="Arial"/>
          <w:noProof/>
          <w:sz w:val="22"/>
          <w:szCs w:val="22"/>
        </w:rPr>
        <w:t>Box</w:t>
      </w:r>
      <w:r w:rsidRPr="00093C31">
        <w:rPr>
          <w:rFonts w:ascii="Arial" w:hAnsi="Arial" w:cs="Arial"/>
          <w:sz w:val="22"/>
          <w:szCs w:val="22"/>
        </w:rPr>
        <w:t xml:space="preserve"> 3 describes means for reducing out-of-pocket spending on health care.</w:t>
      </w:r>
      <w:r w:rsidRPr="00093C31">
        <w:rPr>
          <w:rFonts w:ascii="Arial" w:hAnsi="Arial" w:cs="Arial"/>
          <w:noProof/>
          <w:sz w:val="22"/>
          <w:szCs w:val="22"/>
        </w:rPr>
        <w:t xml:space="preserve"> </w:t>
      </w:r>
    </w:p>
    <w:p w14:paraId="36AC5B70" w14:textId="77777777" w:rsidR="0078164A" w:rsidRPr="00093C31" w:rsidRDefault="0078164A" w:rsidP="0078164A">
      <w:pPr>
        <w:spacing w:after="120"/>
        <w:jc w:val="both"/>
        <w:rPr>
          <w:rFonts w:ascii="Arial" w:hAnsi="Arial" w:cs="Arial"/>
          <w:i/>
          <w:sz w:val="22"/>
          <w:szCs w:val="22"/>
        </w:rPr>
      </w:pPr>
    </w:p>
    <w:p w14:paraId="0D3C9A14" w14:textId="77777777" w:rsidR="0078164A" w:rsidRPr="003F6A65" w:rsidRDefault="0078164A" w:rsidP="0078164A">
      <w:pPr>
        <w:spacing w:after="120"/>
        <w:jc w:val="both"/>
        <w:rPr>
          <w:rFonts w:ascii="Arial" w:hAnsi="Arial" w:cs="Arial"/>
          <w:b/>
          <w:bCs/>
          <w:iCs/>
          <w:color w:val="3CA5DD"/>
          <w:sz w:val="22"/>
        </w:rPr>
      </w:pPr>
      <w:r w:rsidRPr="003F6A65">
        <w:rPr>
          <w:rFonts w:ascii="Arial" w:hAnsi="Arial" w:cs="Arial"/>
          <w:b/>
          <w:bCs/>
          <w:iCs/>
          <w:color w:val="3CA5DD"/>
          <w:sz w:val="22"/>
          <w:szCs w:val="22"/>
        </w:rPr>
        <w:t>Impact of</w:t>
      </w:r>
      <w:r w:rsidRPr="003F6A65">
        <w:rPr>
          <w:rFonts w:ascii="Arial" w:hAnsi="Arial" w:cs="Arial"/>
          <w:b/>
          <w:bCs/>
          <w:iCs/>
          <w:color w:val="3CA5DD"/>
          <w:sz w:val="22"/>
        </w:rPr>
        <w:t xml:space="preserve"> health financing </w:t>
      </w:r>
      <w:r w:rsidRPr="003F6A65">
        <w:rPr>
          <w:rFonts w:ascii="Arial" w:hAnsi="Arial" w:cs="Arial"/>
          <w:b/>
          <w:bCs/>
          <w:iCs/>
          <w:color w:val="3CA5DD"/>
          <w:sz w:val="22"/>
          <w:szCs w:val="22"/>
        </w:rPr>
        <w:t>from pooled funds on</w:t>
      </w:r>
      <w:r w:rsidRPr="003F6A65">
        <w:rPr>
          <w:rFonts w:ascii="Arial" w:hAnsi="Arial" w:cs="Arial"/>
          <w:b/>
          <w:bCs/>
          <w:iCs/>
          <w:color w:val="3CA5DD"/>
          <w:sz w:val="22"/>
        </w:rPr>
        <w:t xml:space="preserve"> public finance</w:t>
      </w:r>
    </w:p>
    <w:p w14:paraId="68EFA231" w14:textId="77777777" w:rsidR="0078164A" w:rsidRPr="00093C31" w:rsidRDefault="0078164A" w:rsidP="0078164A">
      <w:pPr>
        <w:spacing w:after="120"/>
        <w:jc w:val="both"/>
        <w:rPr>
          <w:rFonts w:ascii="Arial" w:hAnsi="Arial" w:cs="Arial"/>
          <w:sz w:val="22"/>
        </w:rPr>
      </w:pPr>
      <w:r w:rsidRPr="00093C31">
        <w:rPr>
          <w:rFonts w:ascii="Arial" w:hAnsi="Arial" w:cs="Arial"/>
          <w:sz w:val="22"/>
          <w:szCs w:val="22"/>
        </w:rPr>
        <w:t>An</w:t>
      </w:r>
      <w:r w:rsidRPr="00093C31">
        <w:rPr>
          <w:rFonts w:ascii="Arial" w:hAnsi="Arial" w:cs="Arial"/>
          <w:sz w:val="22"/>
        </w:rPr>
        <w:t xml:space="preserve"> important health financing function is </w:t>
      </w:r>
      <w:r w:rsidRPr="00093C31">
        <w:rPr>
          <w:rFonts w:ascii="Arial" w:hAnsi="Arial" w:cs="Arial"/>
          <w:sz w:val="22"/>
          <w:szCs w:val="22"/>
        </w:rPr>
        <w:t>referred to by</w:t>
      </w:r>
      <w:r w:rsidRPr="00093C31">
        <w:rPr>
          <w:rFonts w:ascii="Arial" w:hAnsi="Arial" w:cs="Arial"/>
          <w:sz w:val="22"/>
        </w:rPr>
        <w:t xml:space="preserve"> health finance experts </w:t>
      </w:r>
      <w:r w:rsidRPr="00093C31">
        <w:rPr>
          <w:rFonts w:ascii="Arial" w:hAnsi="Arial" w:cs="Arial"/>
          <w:sz w:val="22"/>
          <w:szCs w:val="22"/>
        </w:rPr>
        <w:t>as “</w:t>
      </w:r>
      <w:r w:rsidRPr="00093C31">
        <w:rPr>
          <w:rFonts w:ascii="Arial" w:hAnsi="Arial" w:cs="Arial"/>
          <w:sz w:val="22"/>
        </w:rPr>
        <w:t>pooling</w:t>
      </w:r>
      <w:r w:rsidRPr="00093C31">
        <w:rPr>
          <w:rFonts w:ascii="Arial" w:hAnsi="Arial" w:cs="Arial"/>
          <w:sz w:val="22"/>
          <w:szCs w:val="22"/>
        </w:rPr>
        <w:t>”</w:t>
      </w:r>
      <w:r w:rsidRPr="00093C31">
        <w:rPr>
          <w:rFonts w:ascii="Arial" w:hAnsi="Arial" w:cs="Arial"/>
          <w:sz w:val="22"/>
        </w:rPr>
        <w:t xml:space="preserve"> funds. Pooling “refers to the accumulation of prepaid revenues on behalf of a population and they are pooled by both public and private entities</w:t>
      </w:r>
      <w:r w:rsidRPr="00093C31">
        <w:rPr>
          <w:rFonts w:ascii="Arial" w:hAnsi="Arial" w:cs="Arial"/>
          <w:sz w:val="22"/>
          <w:szCs w:val="22"/>
        </w:rPr>
        <w:t xml:space="preserve">” </w:t>
      </w:r>
      <w:r w:rsidRPr="00093C31">
        <w:rPr>
          <w:rFonts w:ascii="Arial" w:hAnsi="Arial" w:cs="Arial"/>
          <w:i/>
          <w:sz w:val="22"/>
          <w:szCs w:val="22"/>
        </w:rPr>
        <w:t>(51)</w:t>
      </w:r>
      <w:r w:rsidRPr="00093C31">
        <w:rPr>
          <w:rFonts w:ascii="Arial" w:hAnsi="Arial" w:cs="Arial"/>
          <w:sz w:val="22"/>
          <w:szCs w:val="22"/>
        </w:rPr>
        <w:t xml:space="preserve">. The WHO </w:t>
      </w:r>
      <w:r w:rsidRPr="00093C31">
        <w:rPr>
          <w:rFonts w:ascii="Arial" w:hAnsi="Arial" w:cs="Arial"/>
          <w:sz w:val="22"/>
        </w:rPr>
        <w:t xml:space="preserve">definition in the context of guiding governments </w:t>
      </w:r>
      <w:r w:rsidRPr="00093C31">
        <w:rPr>
          <w:rFonts w:ascii="Arial" w:hAnsi="Arial" w:cs="Arial"/>
          <w:sz w:val="22"/>
          <w:szCs w:val="22"/>
        </w:rPr>
        <w:t>in</w:t>
      </w:r>
      <w:r w:rsidRPr="00093C31">
        <w:rPr>
          <w:rFonts w:ascii="Arial" w:hAnsi="Arial" w:cs="Arial"/>
          <w:sz w:val="22"/>
        </w:rPr>
        <w:t xml:space="preserve"> developing health</w:t>
      </w:r>
      <w:r w:rsidRPr="00093C31">
        <w:rPr>
          <w:rFonts w:ascii="Arial" w:hAnsi="Arial" w:cs="Arial"/>
          <w:sz w:val="22"/>
          <w:szCs w:val="22"/>
        </w:rPr>
        <w:t xml:space="preserve"> </w:t>
      </w:r>
      <w:r w:rsidRPr="00093C31">
        <w:rPr>
          <w:rFonts w:ascii="Arial" w:hAnsi="Arial" w:cs="Arial"/>
          <w:sz w:val="22"/>
        </w:rPr>
        <w:t>financing strategies</w:t>
      </w:r>
      <w:r w:rsidRPr="00093C31">
        <w:rPr>
          <w:rFonts w:ascii="Arial" w:hAnsi="Arial" w:cs="Arial"/>
          <w:sz w:val="22"/>
          <w:szCs w:val="22"/>
        </w:rPr>
        <w:t xml:space="preserve"> is </w:t>
      </w:r>
      <w:r w:rsidRPr="00093C31">
        <w:rPr>
          <w:rFonts w:ascii="Arial" w:hAnsi="Arial" w:cs="Arial"/>
          <w:i/>
          <w:sz w:val="22"/>
          <w:szCs w:val="22"/>
        </w:rPr>
        <w:t>(51)</w:t>
      </w:r>
      <w:r w:rsidRPr="00093C31">
        <w:rPr>
          <w:rFonts w:ascii="Arial" w:hAnsi="Arial" w:cs="Arial"/>
          <w:sz w:val="22"/>
          <w:szCs w:val="22"/>
        </w:rPr>
        <w:t>:</w:t>
      </w:r>
    </w:p>
    <w:p w14:paraId="4C2E2318" w14:textId="77777777" w:rsidR="0078164A" w:rsidRPr="00093C31" w:rsidRDefault="0078164A" w:rsidP="0078164A">
      <w:pPr>
        <w:spacing w:after="120"/>
        <w:ind w:left="567" w:right="616"/>
        <w:jc w:val="both"/>
        <w:rPr>
          <w:rFonts w:ascii="Arial" w:hAnsi="Arial" w:cs="Arial"/>
          <w:sz w:val="22"/>
        </w:rPr>
      </w:pPr>
      <w:r w:rsidRPr="00093C31">
        <w:rPr>
          <w:rFonts w:ascii="Arial" w:hAnsi="Arial" w:cs="Arial"/>
          <w:sz w:val="22"/>
        </w:rPr>
        <w:t xml:space="preserve">Funds for health are pooled by a wide array of public and private agencies, including national ministries of health, decentralized arms of ministries of health, </w:t>
      </w:r>
      <w:r w:rsidRPr="00093C31">
        <w:rPr>
          <w:rFonts w:ascii="Arial" w:hAnsi="Arial" w:cs="Arial"/>
          <w:sz w:val="22"/>
        </w:rPr>
        <w:lastRenderedPageBreak/>
        <w:t xml:space="preserve">local governments, social health insurance funds, private for-profit and not-for-profit insurance funds, </w:t>
      </w:r>
      <w:r w:rsidRPr="00093C31">
        <w:rPr>
          <w:rFonts w:ascii="Arial" w:hAnsi="Arial" w:cs="Arial"/>
          <w:sz w:val="22"/>
          <w:szCs w:val="22"/>
        </w:rPr>
        <w:t>nongovernmental organizations (NGOs)</w:t>
      </w:r>
      <w:r w:rsidRPr="00093C31">
        <w:rPr>
          <w:rFonts w:ascii="Arial" w:hAnsi="Arial" w:cs="Arial"/>
          <w:sz w:val="22"/>
        </w:rPr>
        <w:t xml:space="preserve"> and community organizations</w:t>
      </w:r>
      <w:r w:rsidRPr="00093C31">
        <w:rPr>
          <w:rFonts w:ascii="Arial" w:hAnsi="Arial" w:cs="Arial"/>
          <w:sz w:val="22"/>
          <w:szCs w:val="22"/>
        </w:rPr>
        <w:t>.</w:t>
      </w:r>
    </w:p>
    <w:p w14:paraId="21051BC6" w14:textId="77777777" w:rsidR="0078164A" w:rsidRPr="00093C31" w:rsidRDefault="0078164A" w:rsidP="0078164A">
      <w:pPr>
        <w:spacing w:after="120"/>
        <w:jc w:val="both"/>
        <w:rPr>
          <w:rFonts w:ascii="Arial" w:hAnsi="Arial" w:cs="Arial"/>
          <w:sz w:val="22"/>
        </w:rPr>
      </w:pPr>
      <w:r w:rsidRPr="00093C31">
        <w:rPr>
          <w:rFonts w:ascii="Arial" w:hAnsi="Arial" w:cs="Arial"/>
          <w:sz w:val="22"/>
        </w:rPr>
        <w:t xml:space="preserve">Pooling is an important concept </w:t>
      </w:r>
      <w:r w:rsidRPr="00093C31">
        <w:rPr>
          <w:rFonts w:ascii="Arial" w:hAnsi="Arial" w:cs="Arial"/>
          <w:sz w:val="22"/>
          <w:szCs w:val="22"/>
        </w:rPr>
        <w:t xml:space="preserve">for </w:t>
      </w:r>
      <w:r w:rsidRPr="00093C31">
        <w:rPr>
          <w:rFonts w:ascii="Arial" w:hAnsi="Arial" w:cs="Arial"/>
          <w:sz w:val="22"/>
        </w:rPr>
        <w:t>health budget advocacy for UHC</w:t>
      </w:r>
      <w:r w:rsidRPr="00093C31">
        <w:rPr>
          <w:rFonts w:ascii="Arial" w:hAnsi="Arial" w:cs="Arial"/>
          <w:sz w:val="22"/>
          <w:szCs w:val="22"/>
        </w:rPr>
        <w:t>,</w:t>
      </w:r>
      <w:r w:rsidRPr="00093C31">
        <w:rPr>
          <w:rFonts w:ascii="Arial" w:hAnsi="Arial" w:cs="Arial"/>
          <w:sz w:val="22"/>
        </w:rPr>
        <w:t xml:space="preserve"> given the important role </w:t>
      </w:r>
      <w:r w:rsidRPr="00093C31">
        <w:rPr>
          <w:rFonts w:ascii="Arial" w:hAnsi="Arial" w:cs="Arial"/>
          <w:sz w:val="22"/>
          <w:szCs w:val="22"/>
        </w:rPr>
        <w:t>of</w:t>
      </w:r>
      <w:r w:rsidRPr="00093C31">
        <w:rPr>
          <w:rFonts w:ascii="Arial" w:hAnsi="Arial" w:cs="Arial"/>
          <w:sz w:val="22"/>
        </w:rPr>
        <w:t xml:space="preserve"> the public budget </w:t>
      </w:r>
      <w:r w:rsidRPr="00093C31">
        <w:rPr>
          <w:rFonts w:ascii="Arial" w:hAnsi="Arial" w:cs="Arial"/>
          <w:sz w:val="22"/>
          <w:szCs w:val="22"/>
        </w:rPr>
        <w:t>in UHC.</w:t>
      </w:r>
      <w:r w:rsidRPr="00093C31">
        <w:rPr>
          <w:rFonts w:ascii="Arial" w:hAnsi="Arial" w:cs="Arial"/>
          <w:sz w:val="22"/>
        </w:rPr>
        <w:t xml:space="preserve"> As </w:t>
      </w:r>
      <w:r w:rsidRPr="00093C31">
        <w:rPr>
          <w:rFonts w:ascii="Arial" w:hAnsi="Arial" w:cs="Arial"/>
          <w:sz w:val="22"/>
          <w:szCs w:val="22"/>
        </w:rPr>
        <w:t xml:space="preserve">suggested by </w:t>
      </w:r>
      <w:r w:rsidRPr="00093C31">
        <w:rPr>
          <w:rFonts w:ascii="Arial" w:hAnsi="Arial" w:cs="Arial"/>
          <w:sz w:val="22"/>
        </w:rPr>
        <w:t xml:space="preserve">the definition above, both national and subnational governments participate </w:t>
      </w:r>
      <w:r w:rsidRPr="00093C31">
        <w:rPr>
          <w:rFonts w:ascii="Arial" w:hAnsi="Arial" w:cs="Arial"/>
          <w:sz w:val="22"/>
          <w:szCs w:val="22"/>
        </w:rPr>
        <w:t xml:space="preserve">in </w:t>
      </w:r>
      <w:r w:rsidRPr="00093C31">
        <w:rPr>
          <w:rFonts w:ascii="Arial" w:hAnsi="Arial" w:cs="Arial"/>
          <w:sz w:val="22"/>
        </w:rPr>
        <w:t xml:space="preserve">or finance health through pooling mechanisms. For example, in </w:t>
      </w:r>
      <w:r w:rsidRPr="00093C31">
        <w:rPr>
          <w:rFonts w:ascii="Arial" w:hAnsi="Arial" w:cs="Arial"/>
          <w:sz w:val="22"/>
          <w:szCs w:val="22"/>
        </w:rPr>
        <w:t xml:space="preserve">decentralized </w:t>
      </w:r>
      <w:r w:rsidRPr="00093C31">
        <w:rPr>
          <w:rFonts w:ascii="Arial" w:hAnsi="Arial" w:cs="Arial"/>
          <w:sz w:val="22"/>
        </w:rPr>
        <w:t xml:space="preserve">health systems </w:t>
      </w:r>
      <w:r w:rsidRPr="00093C31">
        <w:rPr>
          <w:rFonts w:ascii="Arial" w:hAnsi="Arial" w:cs="Arial"/>
          <w:i/>
          <w:sz w:val="22"/>
          <w:szCs w:val="22"/>
        </w:rPr>
        <w:t>(61)</w:t>
      </w:r>
      <w:r w:rsidRPr="00093C31">
        <w:rPr>
          <w:rFonts w:ascii="Arial" w:hAnsi="Arial" w:cs="Arial"/>
          <w:sz w:val="22"/>
          <w:szCs w:val="22"/>
        </w:rPr>
        <w:t>,</w:t>
      </w:r>
      <w:r w:rsidRPr="00093C31">
        <w:rPr>
          <w:rFonts w:ascii="Arial" w:hAnsi="Arial" w:cs="Arial"/>
          <w:sz w:val="22"/>
        </w:rPr>
        <w:t xml:space="preserve"> as is the case in many countries, pooled funds are an important </w:t>
      </w:r>
      <w:r w:rsidRPr="00093C31">
        <w:rPr>
          <w:rFonts w:ascii="Arial" w:hAnsi="Arial" w:cs="Arial"/>
          <w:sz w:val="22"/>
          <w:szCs w:val="22"/>
        </w:rPr>
        <w:t>source of</w:t>
      </w:r>
      <w:r w:rsidRPr="00093C31">
        <w:rPr>
          <w:rFonts w:ascii="Arial" w:hAnsi="Arial" w:cs="Arial"/>
          <w:sz w:val="22"/>
        </w:rPr>
        <w:t xml:space="preserve"> health </w:t>
      </w:r>
      <w:r w:rsidRPr="00093C31">
        <w:rPr>
          <w:rFonts w:ascii="Arial" w:hAnsi="Arial" w:cs="Arial"/>
          <w:sz w:val="22"/>
          <w:szCs w:val="22"/>
        </w:rPr>
        <w:t>financing, enhancing the</w:t>
      </w:r>
      <w:r w:rsidRPr="00093C31">
        <w:rPr>
          <w:rFonts w:ascii="Arial" w:hAnsi="Arial" w:cs="Arial"/>
          <w:sz w:val="22"/>
        </w:rPr>
        <w:t xml:space="preserve"> role </w:t>
      </w:r>
      <w:r w:rsidRPr="00093C31">
        <w:rPr>
          <w:rFonts w:ascii="Arial" w:hAnsi="Arial" w:cs="Arial"/>
          <w:sz w:val="22"/>
          <w:szCs w:val="22"/>
        </w:rPr>
        <w:t>of</w:t>
      </w:r>
      <w:r w:rsidRPr="00093C31">
        <w:rPr>
          <w:rFonts w:ascii="Arial" w:hAnsi="Arial" w:cs="Arial"/>
          <w:sz w:val="22"/>
        </w:rPr>
        <w:t xml:space="preserve"> both national and subnational budgets and </w:t>
      </w:r>
      <w:r w:rsidRPr="00093C31">
        <w:rPr>
          <w:rFonts w:ascii="Arial" w:hAnsi="Arial" w:cs="Arial"/>
          <w:sz w:val="22"/>
          <w:szCs w:val="22"/>
        </w:rPr>
        <w:t>the</w:t>
      </w:r>
      <w:r w:rsidRPr="00093C31">
        <w:rPr>
          <w:rFonts w:ascii="Arial" w:hAnsi="Arial" w:cs="Arial"/>
          <w:sz w:val="22"/>
        </w:rPr>
        <w:t xml:space="preserve"> way in which they interact</w:t>
      </w:r>
      <w:r w:rsidRPr="00093C31">
        <w:rPr>
          <w:rFonts w:ascii="Arial" w:hAnsi="Arial" w:cs="Arial"/>
          <w:sz w:val="22"/>
          <w:szCs w:val="22"/>
        </w:rPr>
        <w:t>.</w:t>
      </w:r>
      <w:r w:rsidRPr="00093C31">
        <w:rPr>
          <w:rFonts w:ascii="Arial" w:hAnsi="Arial" w:cs="Arial"/>
          <w:sz w:val="22"/>
        </w:rPr>
        <w:t xml:space="preserve"> </w:t>
      </w:r>
    </w:p>
    <w:p w14:paraId="5C073C6A" w14:textId="77777777" w:rsidR="0078164A" w:rsidRPr="00093C31" w:rsidRDefault="0078164A" w:rsidP="0078164A">
      <w:pPr>
        <w:spacing w:after="120"/>
        <w:jc w:val="both"/>
        <w:rPr>
          <w:rFonts w:ascii="Arial" w:hAnsi="Arial" w:cs="Arial"/>
          <w:sz w:val="22"/>
        </w:rPr>
      </w:pPr>
      <w:r w:rsidRPr="00093C31">
        <w:rPr>
          <w:rFonts w:ascii="Arial" w:hAnsi="Arial" w:cs="Arial"/>
          <w:sz w:val="22"/>
        </w:rPr>
        <w:t>According to WHO</w:t>
      </w:r>
      <w:r w:rsidRPr="00093C31">
        <w:rPr>
          <w:rFonts w:ascii="Arial" w:hAnsi="Arial" w:cs="Arial"/>
          <w:sz w:val="22"/>
          <w:szCs w:val="22"/>
        </w:rPr>
        <w:t xml:space="preserve"> </w:t>
      </w:r>
      <w:r w:rsidRPr="00093C31">
        <w:rPr>
          <w:rFonts w:ascii="Arial" w:hAnsi="Arial" w:cs="Arial"/>
          <w:i/>
          <w:sz w:val="22"/>
          <w:szCs w:val="22"/>
        </w:rPr>
        <w:t>(61)</w:t>
      </w:r>
      <w:r w:rsidRPr="00093C31">
        <w:rPr>
          <w:rFonts w:ascii="Arial" w:hAnsi="Arial" w:cs="Arial"/>
          <w:sz w:val="22"/>
          <w:szCs w:val="22"/>
        </w:rPr>
        <w:t>,</w:t>
      </w:r>
      <w:r w:rsidRPr="00093C31">
        <w:rPr>
          <w:rFonts w:ascii="Arial" w:hAnsi="Arial" w:cs="Arial"/>
          <w:sz w:val="22"/>
        </w:rPr>
        <w:t xml:space="preserve"> pooling revenues should </w:t>
      </w:r>
      <w:r w:rsidRPr="00093C31">
        <w:rPr>
          <w:rFonts w:ascii="Arial" w:hAnsi="Arial" w:cs="Arial"/>
          <w:sz w:val="22"/>
          <w:szCs w:val="22"/>
        </w:rPr>
        <w:t>result in</w:t>
      </w:r>
      <w:r w:rsidRPr="00093C31">
        <w:rPr>
          <w:rFonts w:ascii="Arial" w:hAnsi="Arial" w:cs="Arial"/>
          <w:sz w:val="22"/>
        </w:rPr>
        <w:t xml:space="preserve"> the health financing strategy:</w:t>
      </w:r>
    </w:p>
    <w:p w14:paraId="1CA5A546" w14:textId="77777777" w:rsidR="0078164A" w:rsidRPr="00093C31" w:rsidRDefault="0078164A" w:rsidP="0078164A">
      <w:pPr>
        <w:numPr>
          <w:ilvl w:val="0"/>
          <w:numId w:val="25"/>
        </w:numPr>
        <w:ind w:left="426" w:hanging="284"/>
        <w:jc w:val="both"/>
        <w:rPr>
          <w:rFonts w:ascii="Arial" w:hAnsi="Arial" w:cs="Arial"/>
          <w:sz w:val="22"/>
        </w:rPr>
      </w:pPr>
      <w:r w:rsidRPr="00093C31">
        <w:rPr>
          <w:rFonts w:ascii="Arial" w:hAnsi="Arial" w:cs="Arial"/>
          <w:sz w:val="22"/>
          <w:szCs w:val="22"/>
        </w:rPr>
        <w:t>enhancing</w:t>
      </w:r>
      <w:r w:rsidRPr="00093C31">
        <w:rPr>
          <w:rFonts w:ascii="Arial" w:hAnsi="Arial" w:cs="Arial"/>
          <w:sz w:val="22"/>
        </w:rPr>
        <w:t xml:space="preserve"> the redistributive capacity of available prepaid funds</w:t>
      </w:r>
      <w:r w:rsidRPr="00093C31">
        <w:rPr>
          <w:rFonts w:ascii="Arial" w:hAnsi="Arial" w:cs="Arial"/>
          <w:sz w:val="22"/>
          <w:szCs w:val="22"/>
        </w:rPr>
        <w:t>;</w:t>
      </w:r>
    </w:p>
    <w:p w14:paraId="19C21E16" w14:textId="77777777" w:rsidR="0078164A" w:rsidRPr="00093C31" w:rsidRDefault="0078164A" w:rsidP="0078164A">
      <w:pPr>
        <w:numPr>
          <w:ilvl w:val="0"/>
          <w:numId w:val="25"/>
        </w:numPr>
        <w:ind w:left="426" w:hanging="284"/>
        <w:jc w:val="both"/>
        <w:rPr>
          <w:rFonts w:ascii="Arial" w:hAnsi="Arial" w:cs="Arial"/>
          <w:sz w:val="22"/>
        </w:rPr>
      </w:pPr>
      <w:r w:rsidRPr="00093C31">
        <w:rPr>
          <w:rFonts w:ascii="Arial" w:hAnsi="Arial" w:cs="Arial"/>
          <w:sz w:val="22"/>
          <w:szCs w:val="22"/>
        </w:rPr>
        <w:t>enabling</w:t>
      </w:r>
      <w:r w:rsidRPr="00093C31">
        <w:rPr>
          <w:rFonts w:ascii="Arial" w:hAnsi="Arial" w:cs="Arial"/>
          <w:sz w:val="22"/>
        </w:rPr>
        <w:t xml:space="preserve"> explicit complementarity of different funding sources</w:t>
      </w:r>
      <w:r w:rsidRPr="00093C31">
        <w:rPr>
          <w:rFonts w:ascii="Arial" w:hAnsi="Arial" w:cs="Arial"/>
          <w:sz w:val="22"/>
          <w:szCs w:val="22"/>
        </w:rPr>
        <w:t>;</w:t>
      </w:r>
    </w:p>
    <w:p w14:paraId="4708F98C" w14:textId="77777777" w:rsidR="0078164A" w:rsidRPr="00093C31" w:rsidRDefault="0078164A" w:rsidP="0078164A">
      <w:pPr>
        <w:numPr>
          <w:ilvl w:val="0"/>
          <w:numId w:val="25"/>
        </w:numPr>
        <w:ind w:left="426" w:hanging="284"/>
        <w:jc w:val="both"/>
        <w:rPr>
          <w:rFonts w:ascii="Arial" w:hAnsi="Arial" w:cs="Arial"/>
          <w:sz w:val="22"/>
        </w:rPr>
      </w:pPr>
      <w:r w:rsidRPr="00093C31">
        <w:rPr>
          <w:rFonts w:ascii="Arial" w:hAnsi="Arial" w:cs="Arial"/>
          <w:sz w:val="22"/>
          <w:szCs w:val="22"/>
        </w:rPr>
        <w:t>reducing</w:t>
      </w:r>
      <w:r w:rsidRPr="00093C31">
        <w:rPr>
          <w:rFonts w:ascii="Arial" w:hAnsi="Arial" w:cs="Arial"/>
          <w:sz w:val="22"/>
        </w:rPr>
        <w:t xml:space="preserve"> fragmentation, duplication and overlap</w:t>
      </w:r>
      <w:r w:rsidRPr="00093C31">
        <w:rPr>
          <w:rFonts w:ascii="Arial" w:hAnsi="Arial" w:cs="Arial"/>
          <w:sz w:val="22"/>
          <w:szCs w:val="22"/>
        </w:rPr>
        <w:t>; and</w:t>
      </w:r>
    </w:p>
    <w:p w14:paraId="3E5A5B9B" w14:textId="77777777" w:rsidR="0078164A" w:rsidRPr="00093C31" w:rsidRDefault="0078164A" w:rsidP="0078164A">
      <w:pPr>
        <w:numPr>
          <w:ilvl w:val="0"/>
          <w:numId w:val="25"/>
        </w:numPr>
        <w:spacing w:after="120"/>
        <w:ind w:left="426" w:hanging="284"/>
        <w:jc w:val="both"/>
        <w:rPr>
          <w:rFonts w:ascii="Arial" w:hAnsi="Arial" w:cs="Arial"/>
          <w:sz w:val="22"/>
        </w:rPr>
      </w:pPr>
      <w:r w:rsidRPr="00093C31">
        <w:rPr>
          <w:rFonts w:ascii="Arial" w:hAnsi="Arial" w:cs="Arial"/>
          <w:sz w:val="22"/>
          <w:szCs w:val="22"/>
        </w:rPr>
        <w:t>simplifying</w:t>
      </w:r>
      <w:r w:rsidRPr="00093C31">
        <w:rPr>
          <w:rFonts w:ascii="Arial" w:hAnsi="Arial" w:cs="Arial"/>
          <w:sz w:val="22"/>
        </w:rPr>
        <w:t xml:space="preserve"> financial flows. </w:t>
      </w:r>
    </w:p>
    <w:p w14:paraId="2B792ACB" w14:textId="77777777" w:rsidR="0078164A" w:rsidRPr="00E678F7" w:rsidRDefault="0078164A" w:rsidP="0078164A">
      <w:pPr>
        <w:spacing w:after="120"/>
        <w:jc w:val="both"/>
        <w:rPr>
          <w:rFonts w:ascii="Arial" w:hAnsi="Arial" w:cs="Arial"/>
          <w:sz w:val="22"/>
          <w:szCs w:val="22"/>
        </w:rPr>
      </w:pPr>
      <w:r w:rsidRPr="00093C31">
        <w:rPr>
          <w:rFonts w:ascii="Arial" w:hAnsi="Arial" w:cs="Arial"/>
          <w:sz w:val="22"/>
          <w:szCs w:val="22"/>
        </w:rPr>
        <w:t>Fig. 5,</w:t>
      </w:r>
      <w:r w:rsidRPr="00093C31">
        <w:rPr>
          <w:rFonts w:ascii="Arial" w:hAnsi="Arial" w:cs="Arial"/>
          <w:sz w:val="22"/>
        </w:rPr>
        <w:t xml:space="preserve"> from </w:t>
      </w:r>
      <w:r w:rsidRPr="00093C31">
        <w:rPr>
          <w:rFonts w:ascii="Arial" w:hAnsi="Arial" w:cs="Arial"/>
          <w:sz w:val="22"/>
          <w:szCs w:val="22"/>
        </w:rPr>
        <w:t>the WHO</w:t>
      </w:r>
      <w:r w:rsidRPr="00093C31">
        <w:rPr>
          <w:rFonts w:ascii="Arial" w:hAnsi="Arial" w:cs="Arial"/>
          <w:sz w:val="22"/>
        </w:rPr>
        <w:t xml:space="preserve"> national health financing strategy guide </w:t>
      </w:r>
      <w:r w:rsidRPr="00093C31">
        <w:rPr>
          <w:rFonts w:ascii="Arial" w:hAnsi="Arial" w:cs="Arial"/>
          <w:i/>
          <w:sz w:val="22"/>
          <w:szCs w:val="22"/>
        </w:rPr>
        <w:t>(51)</w:t>
      </w:r>
      <w:r w:rsidRPr="00093C31">
        <w:rPr>
          <w:rFonts w:ascii="Arial" w:hAnsi="Arial" w:cs="Arial"/>
          <w:sz w:val="22"/>
          <w:szCs w:val="22"/>
        </w:rPr>
        <w:t xml:space="preserve">, </w:t>
      </w:r>
      <w:r w:rsidRPr="00093C31">
        <w:rPr>
          <w:rFonts w:ascii="Arial" w:hAnsi="Arial" w:cs="Arial"/>
          <w:sz w:val="22"/>
        </w:rPr>
        <w:t>shows common ways in which pooled funds flow from different sources, including private, into health</w:t>
      </w:r>
      <w:r w:rsidRPr="00093C31">
        <w:rPr>
          <w:rFonts w:ascii="Arial" w:hAnsi="Arial" w:cs="Arial"/>
          <w:sz w:val="22"/>
          <w:szCs w:val="22"/>
        </w:rPr>
        <w:t>. Box 4 shows the relation between budgets and UHC.</w:t>
      </w:r>
    </w:p>
    <w:p w14:paraId="626B6D49" w14:textId="77777777" w:rsidR="0078164A" w:rsidRDefault="0078164A" w:rsidP="0078164A">
      <w:pPr>
        <w:spacing w:after="120"/>
        <w:jc w:val="both"/>
        <w:rPr>
          <w:rFonts w:ascii="Arial" w:hAnsi="Arial" w:cs="Arial"/>
          <w:b/>
          <w:sz w:val="22"/>
          <w:szCs w:val="22"/>
        </w:rPr>
      </w:pPr>
    </w:p>
    <w:p w14:paraId="4E4C648F" w14:textId="77777777" w:rsidR="0078164A" w:rsidRPr="00093C31" w:rsidRDefault="0078164A" w:rsidP="0078164A">
      <w:pPr>
        <w:spacing w:after="120"/>
        <w:jc w:val="both"/>
        <w:rPr>
          <w:rFonts w:ascii="Arial" w:hAnsi="Arial" w:cs="Arial"/>
          <w:noProof/>
        </w:rPr>
      </w:pPr>
      <w:r w:rsidRPr="00093C31">
        <w:rPr>
          <w:rFonts w:ascii="Arial" w:hAnsi="Arial" w:cs="Arial"/>
          <w:b/>
          <w:sz w:val="22"/>
          <w:szCs w:val="22"/>
        </w:rPr>
        <w:t>Fig. 5. Common revenue flows from sources to pooling entities</w:t>
      </w:r>
    </w:p>
    <w:p w14:paraId="63BA9006" w14:textId="77777777" w:rsidR="0078164A" w:rsidRPr="00093C31" w:rsidRDefault="0078164A" w:rsidP="0078164A">
      <w:pPr>
        <w:spacing w:after="120"/>
        <w:jc w:val="both"/>
        <w:rPr>
          <w:rFonts w:ascii="Arial" w:hAnsi="Arial" w:cs="Arial"/>
          <w:b/>
          <w:sz w:val="22"/>
          <w:szCs w:val="22"/>
        </w:rPr>
      </w:pPr>
      <w:r w:rsidRPr="00093C31">
        <w:rPr>
          <w:rFonts w:ascii="Arial" w:hAnsi="Arial" w:cs="Arial"/>
          <w:noProof/>
        </w:rPr>
        <w:drawing>
          <wp:inline distT="0" distB="0" distL="0" distR="0" wp14:anchorId="534CC0F2" wp14:editId="4292EADE">
            <wp:extent cx="4572000" cy="2909014"/>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8"/>
                    <a:stretch>
                      <a:fillRect/>
                    </a:stretch>
                  </pic:blipFill>
                  <pic:spPr>
                    <a:xfrm>
                      <a:off x="0" y="0"/>
                      <a:ext cx="4579959" cy="2914078"/>
                    </a:xfrm>
                    <a:prstGeom prst="rect">
                      <a:avLst/>
                    </a:prstGeom>
                  </pic:spPr>
                </pic:pic>
              </a:graphicData>
            </a:graphic>
          </wp:inline>
        </w:drawing>
      </w:r>
    </w:p>
    <w:p w14:paraId="07341A5D" w14:textId="77777777" w:rsidR="0078164A" w:rsidRPr="00093C31" w:rsidRDefault="0078164A" w:rsidP="0078164A">
      <w:pPr>
        <w:spacing w:after="120"/>
        <w:jc w:val="both"/>
        <w:rPr>
          <w:rFonts w:ascii="Arial" w:hAnsi="Arial" w:cs="Arial"/>
          <w:sz w:val="18"/>
          <w:szCs w:val="18"/>
        </w:rPr>
      </w:pPr>
      <w:r w:rsidRPr="00093C31">
        <w:rPr>
          <w:rFonts w:ascii="Arial" w:hAnsi="Arial" w:cs="Arial"/>
          <w:sz w:val="18"/>
          <w:szCs w:val="18"/>
        </w:rPr>
        <w:t xml:space="preserve">Source: reference </w:t>
      </w:r>
      <w:r w:rsidRPr="00093C31">
        <w:rPr>
          <w:rFonts w:ascii="Arial" w:hAnsi="Arial" w:cs="Arial"/>
          <w:i/>
          <w:sz w:val="18"/>
          <w:szCs w:val="18"/>
        </w:rPr>
        <w:t>51</w:t>
      </w:r>
    </w:p>
    <w:p w14:paraId="74E40FA3" w14:textId="77777777" w:rsidR="0078164A" w:rsidRPr="00093C31" w:rsidRDefault="0078164A" w:rsidP="0078164A">
      <w:pPr>
        <w:spacing w:after="120"/>
        <w:jc w:val="both"/>
        <w:rPr>
          <w:rFonts w:ascii="Arial" w:hAnsi="Arial" w:cs="Arial"/>
          <w:sz w:val="22"/>
          <w:szCs w:val="22"/>
        </w:rPr>
      </w:pPr>
      <w:r>
        <w:rPr>
          <w:noProof/>
        </w:rPr>
        <w:lastRenderedPageBreak/>
        <mc:AlternateContent>
          <mc:Choice Requires="wps">
            <w:drawing>
              <wp:anchor distT="0" distB="0" distL="114300" distR="114300" simplePos="0" relativeHeight="251660288" behindDoc="0" locked="0" layoutInCell="1" allowOverlap="1" wp14:anchorId="19491028" wp14:editId="22FD8947">
                <wp:simplePos x="0" y="0"/>
                <wp:positionH relativeFrom="column">
                  <wp:posOffset>59690</wp:posOffset>
                </wp:positionH>
                <wp:positionV relativeFrom="paragraph">
                  <wp:posOffset>88265</wp:posOffset>
                </wp:positionV>
                <wp:extent cx="5682615" cy="2009140"/>
                <wp:effectExtent l="0" t="0" r="6985" b="10160"/>
                <wp:wrapNone/>
                <wp:docPr id="1801"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2615" cy="2009140"/>
                        </a:xfrm>
                        <a:prstGeom prst="rect">
                          <a:avLst/>
                        </a:prstGeom>
                        <a:gradFill rotWithShape="0">
                          <a:gsLst>
                            <a:gs pos="0">
                              <a:srgbClr val="F6F9FC"/>
                            </a:gs>
                            <a:gs pos="74001">
                              <a:srgbClr val="B0C6E1"/>
                            </a:gs>
                            <a:gs pos="83000">
                              <a:srgbClr val="B0C6E1"/>
                            </a:gs>
                            <a:gs pos="100000">
                              <a:srgbClr val="CAD9EB"/>
                            </a:gs>
                          </a:gsLst>
                          <a:lin ang="5400000" scaled="1"/>
                        </a:gradFill>
                        <a:ln w="6350">
                          <a:solidFill>
                            <a:srgbClr val="000000"/>
                          </a:solidFill>
                          <a:miter lim="800000"/>
                          <a:headEnd/>
                          <a:tailEnd/>
                        </a:ln>
                      </wps:spPr>
                      <wps:txbx>
                        <w:txbxContent>
                          <w:p w14:paraId="5D0D9A91" w14:textId="77777777" w:rsidR="0078164A" w:rsidRPr="00E678F7" w:rsidRDefault="0078164A" w:rsidP="0078164A">
                            <w:pPr>
                              <w:spacing w:after="120"/>
                              <w:rPr>
                                <w:rFonts w:ascii="Arial" w:hAnsi="Arial" w:cs="Arial"/>
                                <w:b/>
                                <w:sz w:val="22"/>
                                <w:szCs w:val="22"/>
                                <w14:textOutline w14:w="9525" w14:cap="rnd" w14:cmpd="sng" w14:algn="ctr">
                                  <w14:noFill/>
                                  <w14:prstDash w14:val="solid"/>
                                  <w14:bevel/>
                                </w14:textOutline>
                              </w:rPr>
                            </w:pPr>
                            <w:r w:rsidRPr="00E678F7">
                              <w:rPr>
                                <w:rFonts w:ascii="Arial" w:hAnsi="Arial" w:cs="Arial"/>
                                <w:b/>
                                <w:sz w:val="22"/>
                                <w:szCs w:val="22"/>
                                <w14:textOutline w14:w="9525" w14:cap="rnd" w14:cmpd="sng" w14:algn="ctr">
                                  <w14:noFill/>
                                  <w14:prstDash w14:val="solid"/>
                                  <w14:bevel/>
                                </w14:textOutline>
                              </w:rPr>
                              <w:t>Box 4. The relevant relation between budget and UHC</w:t>
                            </w:r>
                          </w:p>
                          <w:p w14:paraId="6DEF9DD1" w14:textId="77777777" w:rsidR="0078164A" w:rsidRPr="00E678F7" w:rsidRDefault="0078164A" w:rsidP="0078164A">
                            <w:pPr>
                              <w:spacing w:after="120"/>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There is a strong relation between the quality of budget systems and UHC.</w:t>
                            </w:r>
                          </w:p>
                          <w:p w14:paraId="1C863F68"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Robust public budgeting in health could improve predictability in the sector’s resources, which would increase the possibility of planning health policy actions.</w:t>
                            </w:r>
                          </w:p>
                          <w:p w14:paraId="653B4295"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Proactive engagement of health ministries in the budget cycle facilitates alignment of budget allocations with sector priorities.</w:t>
                            </w:r>
                          </w:p>
                          <w:p w14:paraId="2D764B1C"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When budgets are better designed, execution improves.</w:t>
                            </w:r>
                          </w:p>
                          <w:p w14:paraId="2E2C4A1D"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If the health budget is formulated according to goals and the rules for execution are aligned with those goals, it will allow a certain degree of spending flexibility and make budgets more responsive to sector needs.</w:t>
                            </w:r>
                          </w:p>
                          <w:p w14:paraId="74240550" w14:textId="77777777" w:rsidR="0078164A" w:rsidRPr="00E678F7" w:rsidRDefault="0078164A" w:rsidP="0078164A">
                            <w:pPr>
                              <w:spacing w:after="120"/>
                              <w:rPr>
                                <w:rFonts w:ascii="Arial" w:hAnsi="Arial" w:cs="Arial"/>
                                <w:sz w:val="18"/>
                                <w:szCs w:val="18"/>
                                <w14:textOutline w14:w="9525" w14:cap="rnd" w14:cmpd="sng" w14:algn="ctr">
                                  <w14:noFill/>
                                  <w14:prstDash w14:val="solid"/>
                                  <w14:bevel/>
                                </w14:textOutline>
                              </w:rPr>
                            </w:pPr>
                            <w:r w:rsidRPr="00E678F7">
                              <w:rPr>
                                <w:rFonts w:ascii="Arial" w:hAnsi="Arial" w:cs="Arial"/>
                                <w:sz w:val="18"/>
                                <w:szCs w:val="18"/>
                                <w14:textOutline w14:w="9525" w14:cap="rnd" w14:cmpd="sng" w14:algn="ctr">
                                  <w14:noFill/>
                                  <w14:prstDash w14:val="solid"/>
                                  <w14:bevel/>
                                </w14:textOutline>
                              </w:rPr>
                              <w:t xml:space="preserve">Source: reference </w:t>
                            </w:r>
                            <w:r w:rsidRPr="00E678F7">
                              <w:rPr>
                                <w:rFonts w:ascii="Arial" w:hAnsi="Arial" w:cs="Arial"/>
                                <w:i/>
                                <w:sz w:val="18"/>
                                <w:szCs w:val="18"/>
                                <w14:textOutline w14:w="9525" w14:cap="rnd" w14:cmpd="sng" w14:algn="ctr">
                                  <w14:noFill/>
                                  <w14:prstDash w14:val="solid"/>
                                  <w14:bevel/>
                                </w14:textOutline>
                              </w:rPr>
                              <w:t>62</w:t>
                            </w:r>
                          </w:p>
                          <w:p w14:paraId="24ECB28B" w14:textId="77777777" w:rsidR="0078164A" w:rsidRPr="003F6A65" w:rsidRDefault="0078164A" w:rsidP="0078164A">
                            <w:pPr>
                              <w:rPr>
                                <w:rFonts w:ascii="Arial" w:hAnsi="Arial" w:cs="Arial"/>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91028" id="Cuadro de texto 20" o:spid="_x0000_s1027" type="#_x0000_t202" style="position:absolute;left:0;text-align:left;margin-left:4.7pt;margin-top:6.95pt;width:447.45pt;height:1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" fillcolor="#f6f9fc" strokeweight=".5pt">
                <v:fill color2="#cad9eb" colors="0 #f6f9fc;48497f #b0c6e1;54395f #b0c6e1;1 #cad9eb" focus="100%" type="gradient"/>
                <v:path arrowok="t"/>
                <v:textbox>
                  <w:txbxContent>
                    <w:p w14:paraId="5D0D9A91" w14:textId="77777777" w:rsidR="0078164A" w:rsidRPr="00E678F7" w:rsidRDefault="0078164A" w:rsidP="0078164A">
                      <w:pPr>
                        <w:spacing w:after="120"/>
                        <w:rPr>
                          <w:rFonts w:ascii="Arial" w:hAnsi="Arial" w:cs="Arial"/>
                          <w:b/>
                          <w:sz w:val="22"/>
                          <w:szCs w:val="22"/>
                          <w14:textOutline w14:w="9525" w14:cap="rnd" w14:cmpd="sng" w14:algn="ctr">
                            <w14:noFill/>
                            <w14:prstDash w14:val="solid"/>
                            <w14:bevel/>
                          </w14:textOutline>
                        </w:rPr>
                      </w:pPr>
                      <w:r w:rsidRPr="00E678F7">
                        <w:rPr>
                          <w:rFonts w:ascii="Arial" w:hAnsi="Arial" w:cs="Arial"/>
                          <w:b/>
                          <w:sz w:val="22"/>
                          <w:szCs w:val="22"/>
                          <w14:textOutline w14:w="9525" w14:cap="rnd" w14:cmpd="sng" w14:algn="ctr">
                            <w14:noFill/>
                            <w14:prstDash w14:val="solid"/>
                            <w14:bevel/>
                          </w14:textOutline>
                        </w:rPr>
                        <w:t>Box 4. The relevant relation between budget and UHC</w:t>
                      </w:r>
                    </w:p>
                    <w:p w14:paraId="6DEF9DD1" w14:textId="77777777" w:rsidR="0078164A" w:rsidRPr="00E678F7" w:rsidRDefault="0078164A" w:rsidP="0078164A">
                      <w:pPr>
                        <w:spacing w:after="120"/>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There is a strong relation between the quality of budget systems and UHC.</w:t>
                      </w:r>
                    </w:p>
                    <w:p w14:paraId="1C863F68"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Robust public budgeting in health could improve predictability in the sector’s resources, which would increase the possibility of planning health policy actions.</w:t>
                      </w:r>
                    </w:p>
                    <w:p w14:paraId="653B4295"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Proactive engagement of health ministries in the budget cycle facilitates alignment of budget allocations with sector priorities.</w:t>
                      </w:r>
                    </w:p>
                    <w:p w14:paraId="2D764B1C"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When budgets are better designed, execution improves.</w:t>
                      </w:r>
                    </w:p>
                    <w:p w14:paraId="2E2C4A1D" w14:textId="77777777" w:rsidR="0078164A" w:rsidRPr="00E678F7" w:rsidRDefault="0078164A" w:rsidP="0078164A">
                      <w:pPr>
                        <w:numPr>
                          <w:ilvl w:val="0"/>
                          <w:numId w:val="29"/>
                        </w:numPr>
                        <w:spacing w:after="120"/>
                        <w:ind w:left="426" w:hanging="284"/>
                        <w:contextualSpacing/>
                        <w:rPr>
                          <w:rFonts w:ascii="Arial" w:hAnsi="Arial" w:cs="Arial"/>
                          <w:sz w:val="20"/>
                          <w:szCs w:val="20"/>
                          <w14:textOutline w14:w="9525" w14:cap="rnd" w14:cmpd="sng" w14:algn="ctr">
                            <w14:noFill/>
                            <w14:prstDash w14:val="solid"/>
                            <w14:bevel/>
                          </w14:textOutline>
                        </w:rPr>
                      </w:pPr>
                      <w:r w:rsidRPr="00E678F7">
                        <w:rPr>
                          <w:rFonts w:ascii="Arial" w:hAnsi="Arial" w:cs="Arial"/>
                          <w:sz w:val="20"/>
                          <w:szCs w:val="20"/>
                          <w14:textOutline w14:w="9525" w14:cap="rnd" w14:cmpd="sng" w14:algn="ctr">
                            <w14:noFill/>
                            <w14:prstDash w14:val="solid"/>
                            <w14:bevel/>
                          </w14:textOutline>
                        </w:rPr>
                        <w:t>If the health budget is formulated according to goals and the rules for execution are aligned with those goals, it will allow a certain degree of spending flexibility and make budgets more responsive to sector needs.</w:t>
                      </w:r>
                    </w:p>
                    <w:p w14:paraId="74240550" w14:textId="77777777" w:rsidR="0078164A" w:rsidRPr="00E678F7" w:rsidRDefault="0078164A" w:rsidP="0078164A">
                      <w:pPr>
                        <w:spacing w:after="120"/>
                        <w:rPr>
                          <w:rFonts w:ascii="Arial" w:hAnsi="Arial" w:cs="Arial"/>
                          <w:sz w:val="18"/>
                          <w:szCs w:val="18"/>
                          <w14:textOutline w14:w="9525" w14:cap="rnd" w14:cmpd="sng" w14:algn="ctr">
                            <w14:noFill/>
                            <w14:prstDash w14:val="solid"/>
                            <w14:bevel/>
                          </w14:textOutline>
                        </w:rPr>
                      </w:pPr>
                      <w:r w:rsidRPr="00E678F7">
                        <w:rPr>
                          <w:rFonts w:ascii="Arial" w:hAnsi="Arial" w:cs="Arial"/>
                          <w:sz w:val="18"/>
                          <w:szCs w:val="18"/>
                          <w14:textOutline w14:w="9525" w14:cap="rnd" w14:cmpd="sng" w14:algn="ctr">
                            <w14:noFill/>
                            <w14:prstDash w14:val="solid"/>
                            <w14:bevel/>
                          </w14:textOutline>
                        </w:rPr>
                        <w:t xml:space="preserve">Source: reference </w:t>
                      </w:r>
                      <w:r w:rsidRPr="00E678F7">
                        <w:rPr>
                          <w:rFonts w:ascii="Arial" w:hAnsi="Arial" w:cs="Arial"/>
                          <w:i/>
                          <w:sz w:val="18"/>
                          <w:szCs w:val="18"/>
                          <w14:textOutline w14:w="9525" w14:cap="rnd" w14:cmpd="sng" w14:algn="ctr">
                            <w14:noFill/>
                            <w14:prstDash w14:val="solid"/>
                            <w14:bevel/>
                          </w14:textOutline>
                        </w:rPr>
                        <w:t>62</w:t>
                      </w:r>
                    </w:p>
                    <w:p w14:paraId="24ECB28B" w14:textId="77777777" w:rsidR="0078164A" w:rsidRPr="003F6A65" w:rsidRDefault="0078164A" w:rsidP="0078164A">
                      <w:pPr>
                        <w:rPr>
                          <w:rFonts w:ascii="Arial" w:hAnsi="Arial" w:cs="Arial"/>
                          <w:color w:val="FFFFFF" w:themeColor="background1"/>
                          <w14:textOutline w14:w="9525" w14:cap="rnd" w14:cmpd="sng" w14:algn="ctr">
                            <w14:noFill/>
                            <w14:prstDash w14:val="solid"/>
                            <w14:bevel/>
                          </w14:textOutline>
                        </w:rPr>
                      </w:pPr>
                    </w:p>
                  </w:txbxContent>
                </v:textbox>
              </v:shape>
            </w:pict>
          </mc:Fallback>
        </mc:AlternateContent>
      </w:r>
    </w:p>
    <w:p w14:paraId="6C38E6B5" w14:textId="77777777" w:rsidR="0078164A" w:rsidRPr="00093C31" w:rsidRDefault="0078164A" w:rsidP="0078164A">
      <w:pPr>
        <w:spacing w:after="120"/>
        <w:jc w:val="both"/>
        <w:rPr>
          <w:rFonts w:ascii="Arial" w:hAnsi="Arial" w:cs="Arial"/>
          <w:b/>
          <w:i/>
          <w:sz w:val="22"/>
          <w:szCs w:val="22"/>
        </w:rPr>
      </w:pPr>
    </w:p>
    <w:p w14:paraId="5DF7AFC1" w14:textId="77777777" w:rsidR="0078164A" w:rsidRPr="00093C31" w:rsidRDefault="0078164A" w:rsidP="0078164A">
      <w:pPr>
        <w:spacing w:after="120"/>
        <w:jc w:val="both"/>
        <w:rPr>
          <w:rFonts w:ascii="Arial" w:hAnsi="Arial" w:cs="Arial"/>
          <w:b/>
          <w:i/>
          <w:sz w:val="22"/>
          <w:szCs w:val="22"/>
        </w:rPr>
      </w:pPr>
    </w:p>
    <w:p w14:paraId="021E5EA7" w14:textId="77777777" w:rsidR="0078164A" w:rsidRPr="00093C31" w:rsidRDefault="0078164A" w:rsidP="0078164A">
      <w:pPr>
        <w:spacing w:after="120"/>
        <w:jc w:val="both"/>
        <w:rPr>
          <w:rFonts w:ascii="Arial" w:hAnsi="Arial" w:cs="Arial"/>
          <w:sz w:val="22"/>
          <w:szCs w:val="22"/>
        </w:rPr>
      </w:pPr>
    </w:p>
    <w:p w14:paraId="6221D07B" w14:textId="77777777" w:rsidR="0078164A" w:rsidRPr="00093C31" w:rsidRDefault="0078164A" w:rsidP="0078164A">
      <w:pPr>
        <w:spacing w:after="120"/>
        <w:jc w:val="both"/>
        <w:rPr>
          <w:rFonts w:ascii="Arial" w:hAnsi="Arial" w:cs="Arial"/>
          <w:sz w:val="22"/>
          <w:szCs w:val="22"/>
        </w:rPr>
      </w:pPr>
    </w:p>
    <w:p w14:paraId="4647F825" w14:textId="77777777" w:rsidR="0078164A" w:rsidRPr="00093C31" w:rsidRDefault="0078164A" w:rsidP="0078164A">
      <w:pPr>
        <w:spacing w:after="120"/>
        <w:jc w:val="both"/>
        <w:rPr>
          <w:rFonts w:ascii="Arial" w:hAnsi="Arial" w:cs="Arial"/>
          <w:sz w:val="22"/>
          <w:szCs w:val="22"/>
        </w:rPr>
      </w:pPr>
    </w:p>
    <w:p w14:paraId="52077EC7" w14:textId="77777777" w:rsidR="0078164A" w:rsidRPr="00093C31" w:rsidRDefault="0078164A" w:rsidP="0078164A">
      <w:pPr>
        <w:spacing w:after="120"/>
        <w:jc w:val="both"/>
        <w:rPr>
          <w:rFonts w:ascii="Arial" w:hAnsi="Arial" w:cs="Arial"/>
          <w:sz w:val="22"/>
          <w:szCs w:val="22"/>
        </w:rPr>
      </w:pPr>
    </w:p>
    <w:p w14:paraId="0497823F" w14:textId="77777777" w:rsidR="0078164A" w:rsidRPr="00093C31" w:rsidRDefault="0078164A" w:rsidP="0078164A">
      <w:pPr>
        <w:spacing w:after="120"/>
        <w:jc w:val="both"/>
        <w:rPr>
          <w:rFonts w:ascii="Arial" w:hAnsi="Arial" w:cs="Arial"/>
          <w:sz w:val="22"/>
          <w:szCs w:val="22"/>
        </w:rPr>
      </w:pPr>
    </w:p>
    <w:p w14:paraId="436C5838" w14:textId="77777777" w:rsidR="0078164A" w:rsidRPr="00093C31" w:rsidRDefault="0078164A" w:rsidP="0078164A">
      <w:pPr>
        <w:spacing w:after="120"/>
        <w:jc w:val="both"/>
        <w:rPr>
          <w:rFonts w:ascii="Arial" w:hAnsi="Arial" w:cs="Arial"/>
          <w:sz w:val="22"/>
          <w:szCs w:val="22"/>
        </w:rPr>
      </w:pPr>
    </w:p>
    <w:p w14:paraId="2E813210" w14:textId="77777777" w:rsidR="0078164A" w:rsidRPr="00093C31" w:rsidRDefault="0078164A" w:rsidP="0078164A">
      <w:pPr>
        <w:spacing w:after="120"/>
        <w:jc w:val="both"/>
        <w:rPr>
          <w:rFonts w:ascii="Arial" w:hAnsi="Arial" w:cs="Arial"/>
          <w:sz w:val="22"/>
          <w:szCs w:val="22"/>
        </w:rPr>
      </w:pPr>
    </w:p>
    <w:p w14:paraId="2D6A61DC" w14:textId="77777777" w:rsidR="0078164A" w:rsidRPr="00093C31" w:rsidRDefault="0078164A" w:rsidP="0078164A">
      <w:pPr>
        <w:spacing w:after="120"/>
        <w:jc w:val="both"/>
        <w:rPr>
          <w:rFonts w:ascii="Arial" w:hAnsi="Arial" w:cs="Arial"/>
          <w:sz w:val="22"/>
          <w:szCs w:val="22"/>
        </w:rPr>
      </w:pPr>
    </w:p>
    <w:p w14:paraId="65390ACA" w14:textId="77777777" w:rsidR="0078164A" w:rsidRPr="00093C31" w:rsidRDefault="0078164A" w:rsidP="0078164A">
      <w:pPr>
        <w:spacing w:after="120"/>
        <w:jc w:val="both"/>
        <w:rPr>
          <w:rFonts w:ascii="Arial" w:hAnsi="Arial" w:cs="Arial"/>
          <w:sz w:val="22"/>
        </w:rPr>
      </w:pPr>
      <w:r w:rsidRPr="00093C31">
        <w:rPr>
          <w:rFonts w:ascii="Arial" w:hAnsi="Arial" w:cs="Arial"/>
          <w:sz w:val="22"/>
          <w:szCs w:val="22"/>
        </w:rPr>
        <w:t xml:space="preserve">The </w:t>
      </w:r>
      <w:r w:rsidRPr="00093C31">
        <w:rPr>
          <w:rFonts w:ascii="Arial" w:hAnsi="Arial" w:cs="Arial"/>
          <w:sz w:val="22"/>
        </w:rPr>
        <w:t xml:space="preserve">resources included in revenue might </w:t>
      </w:r>
      <w:r w:rsidRPr="00093C31">
        <w:rPr>
          <w:rFonts w:ascii="Arial" w:hAnsi="Arial" w:cs="Arial"/>
          <w:sz w:val="22"/>
          <w:szCs w:val="22"/>
        </w:rPr>
        <w:t>be treated differently:</w:t>
      </w:r>
      <w:r w:rsidRPr="00093C31">
        <w:rPr>
          <w:rFonts w:ascii="Arial" w:hAnsi="Arial" w:cs="Arial"/>
          <w:sz w:val="22"/>
        </w:rPr>
        <w:t xml:space="preserve"> </w:t>
      </w:r>
    </w:p>
    <w:p w14:paraId="585FC75D" w14:textId="77777777" w:rsidR="0078164A" w:rsidRPr="00093C31" w:rsidRDefault="0078164A" w:rsidP="0078164A">
      <w:pPr>
        <w:numPr>
          <w:ilvl w:val="0"/>
          <w:numId w:val="30"/>
        </w:numPr>
        <w:ind w:left="426" w:hanging="284"/>
        <w:jc w:val="both"/>
        <w:rPr>
          <w:rFonts w:ascii="Arial" w:hAnsi="Arial" w:cs="Arial"/>
          <w:sz w:val="22"/>
        </w:rPr>
      </w:pPr>
      <w:r w:rsidRPr="00093C31">
        <w:rPr>
          <w:rFonts w:ascii="Arial" w:hAnsi="Arial" w:cs="Arial"/>
          <w:b/>
          <w:sz w:val="22"/>
        </w:rPr>
        <w:t>On</w:t>
      </w:r>
      <w:r w:rsidRPr="00093C31">
        <w:rPr>
          <w:rFonts w:ascii="Arial" w:hAnsi="Arial" w:cs="Arial"/>
          <w:b/>
          <w:sz w:val="22"/>
          <w:szCs w:val="22"/>
        </w:rPr>
        <w:t>-</w:t>
      </w:r>
      <w:r w:rsidRPr="00093C31">
        <w:rPr>
          <w:rFonts w:ascii="Arial" w:hAnsi="Arial" w:cs="Arial"/>
          <w:b/>
          <w:sz w:val="22"/>
        </w:rPr>
        <w:t>budget.</w:t>
      </w:r>
      <w:r w:rsidRPr="00093C31">
        <w:rPr>
          <w:rFonts w:ascii="Arial" w:hAnsi="Arial" w:cs="Arial"/>
          <w:sz w:val="22"/>
        </w:rPr>
        <w:t xml:space="preserve"> Allocations that are included in the budget</w:t>
      </w:r>
      <w:r w:rsidRPr="00093C31">
        <w:rPr>
          <w:rFonts w:ascii="Arial" w:hAnsi="Arial" w:cs="Arial"/>
          <w:sz w:val="22"/>
          <w:szCs w:val="22"/>
        </w:rPr>
        <w:t>;</w:t>
      </w:r>
    </w:p>
    <w:p w14:paraId="6D702EC6" w14:textId="77777777" w:rsidR="0078164A" w:rsidRPr="00093C31" w:rsidRDefault="0078164A" w:rsidP="0078164A">
      <w:pPr>
        <w:numPr>
          <w:ilvl w:val="0"/>
          <w:numId w:val="30"/>
        </w:numPr>
        <w:spacing w:after="120"/>
        <w:ind w:left="426" w:hanging="284"/>
        <w:jc w:val="both"/>
        <w:rPr>
          <w:rFonts w:ascii="Arial" w:hAnsi="Arial" w:cs="Arial"/>
          <w:sz w:val="22"/>
        </w:rPr>
      </w:pPr>
      <w:r w:rsidRPr="00093C31">
        <w:rPr>
          <w:rFonts w:ascii="Arial" w:hAnsi="Arial" w:cs="Arial"/>
          <w:b/>
          <w:sz w:val="22"/>
        </w:rPr>
        <w:t>Off</w:t>
      </w:r>
      <w:r w:rsidRPr="00093C31">
        <w:rPr>
          <w:rFonts w:ascii="Arial" w:hAnsi="Arial" w:cs="Arial"/>
          <w:b/>
          <w:sz w:val="22"/>
          <w:szCs w:val="22"/>
        </w:rPr>
        <w:t>-</w:t>
      </w:r>
      <w:r w:rsidRPr="00093C31">
        <w:rPr>
          <w:rFonts w:ascii="Arial" w:hAnsi="Arial" w:cs="Arial"/>
          <w:b/>
          <w:sz w:val="22"/>
        </w:rPr>
        <w:t>budget.</w:t>
      </w:r>
      <w:r w:rsidRPr="00093C31">
        <w:rPr>
          <w:rFonts w:ascii="Arial" w:hAnsi="Arial" w:cs="Arial"/>
          <w:sz w:val="22"/>
        </w:rPr>
        <w:t xml:space="preserve"> Allocations that are excluded from the budget by law and are financed by taxes or levies that are not in the budget</w:t>
      </w:r>
      <w:r w:rsidRPr="00093C31">
        <w:rPr>
          <w:rFonts w:ascii="Arial" w:hAnsi="Arial" w:cs="Arial"/>
          <w:sz w:val="22"/>
          <w:szCs w:val="22"/>
        </w:rPr>
        <w:t xml:space="preserve"> </w:t>
      </w:r>
      <w:r w:rsidRPr="00093C31">
        <w:rPr>
          <w:rFonts w:ascii="Arial" w:hAnsi="Arial" w:cs="Arial"/>
          <w:i/>
          <w:sz w:val="22"/>
          <w:szCs w:val="22"/>
        </w:rPr>
        <w:t>(63)</w:t>
      </w:r>
      <w:r w:rsidRPr="00093C31">
        <w:rPr>
          <w:rFonts w:ascii="Arial" w:hAnsi="Arial" w:cs="Arial"/>
          <w:sz w:val="22"/>
          <w:szCs w:val="22"/>
        </w:rPr>
        <w:t>.</w:t>
      </w:r>
    </w:p>
    <w:p w14:paraId="03BF42AB" w14:textId="77777777" w:rsidR="0078164A" w:rsidRPr="00093C31" w:rsidRDefault="0078164A" w:rsidP="0078164A">
      <w:pPr>
        <w:spacing w:after="120"/>
        <w:jc w:val="both"/>
        <w:rPr>
          <w:rFonts w:ascii="Arial" w:hAnsi="Arial" w:cs="Arial"/>
          <w:sz w:val="22"/>
          <w:szCs w:val="22"/>
        </w:rPr>
      </w:pPr>
      <w:r w:rsidRPr="00093C31">
        <w:rPr>
          <w:rFonts w:ascii="Arial" w:hAnsi="Arial" w:cs="Arial"/>
          <w:sz w:val="22"/>
        </w:rPr>
        <w:t>“On</w:t>
      </w:r>
      <w:r w:rsidRPr="00093C31">
        <w:rPr>
          <w:rFonts w:ascii="Arial" w:hAnsi="Arial" w:cs="Arial"/>
          <w:sz w:val="22"/>
          <w:szCs w:val="22"/>
        </w:rPr>
        <w:t>-</w:t>
      </w:r>
      <w:r w:rsidRPr="00093C31">
        <w:rPr>
          <w:rFonts w:ascii="Arial" w:hAnsi="Arial" w:cs="Arial"/>
          <w:sz w:val="22"/>
        </w:rPr>
        <w:t xml:space="preserve">budget expenditure” </w:t>
      </w:r>
      <w:r w:rsidRPr="00093C31">
        <w:rPr>
          <w:rFonts w:ascii="Arial" w:eastAsia="Times New Roman" w:hAnsi="Arial" w:cs="Arial"/>
          <w:sz w:val="22"/>
          <w:lang w:val="en-US"/>
        </w:rPr>
        <w:t xml:space="preserve">follows the </w:t>
      </w:r>
      <w:r w:rsidRPr="00093C31">
        <w:rPr>
          <w:rFonts w:ascii="Arial" w:hAnsi="Arial" w:cs="Arial"/>
          <w:sz w:val="22"/>
        </w:rPr>
        <w:t>process and rules of the general budget</w:t>
      </w:r>
      <w:r w:rsidRPr="00093C31">
        <w:rPr>
          <w:rFonts w:ascii="Arial" w:hAnsi="Arial" w:cs="Arial"/>
          <w:sz w:val="22"/>
          <w:szCs w:val="22"/>
        </w:rPr>
        <w:t>; however</w:t>
      </w:r>
      <w:r w:rsidRPr="00093C31">
        <w:rPr>
          <w:rFonts w:ascii="Arial" w:hAnsi="Arial" w:cs="Arial"/>
          <w:sz w:val="22"/>
        </w:rPr>
        <w:t>, “</w:t>
      </w:r>
      <w:r w:rsidRPr="00093C31">
        <w:rPr>
          <w:rFonts w:ascii="Arial" w:eastAsia="Times New Roman" w:hAnsi="Arial" w:cs="Arial"/>
          <w:sz w:val="22"/>
          <w:lang w:val="en-US"/>
        </w:rPr>
        <w:t>off</w:t>
      </w:r>
      <w:r w:rsidRPr="00093C31">
        <w:rPr>
          <w:rFonts w:ascii="Arial" w:hAnsi="Arial" w:cs="Arial"/>
          <w:sz w:val="22"/>
          <w:szCs w:val="22"/>
        </w:rPr>
        <w:t>-</w:t>
      </w:r>
      <w:r w:rsidRPr="00093C31">
        <w:rPr>
          <w:rFonts w:ascii="Arial" w:hAnsi="Arial" w:cs="Arial"/>
          <w:sz w:val="22"/>
        </w:rPr>
        <w:t>budget expenditure</w:t>
      </w:r>
      <w:r w:rsidRPr="00093C31">
        <w:rPr>
          <w:rFonts w:ascii="Arial" w:eastAsia="Times New Roman" w:hAnsi="Arial" w:cs="Arial"/>
          <w:sz w:val="22"/>
          <w:lang w:val="en-US"/>
        </w:rPr>
        <w:t xml:space="preserve">” could </w:t>
      </w:r>
      <w:r w:rsidRPr="00093C31">
        <w:rPr>
          <w:rFonts w:ascii="Arial" w:hAnsi="Arial" w:cs="Arial"/>
          <w:sz w:val="22"/>
          <w:szCs w:val="22"/>
        </w:rPr>
        <w:t>present</w:t>
      </w:r>
      <w:r w:rsidRPr="00093C31">
        <w:rPr>
          <w:rFonts w:ascii="Arial" w:hAnsi="Arial" w:cs="Arial"/>
          <w:sz w:val="22"/>
        </w:rPr>
        <w:t xml:space="preserve"> some obstacles for analysis</w:t>
      </w:r>
      <w:r w:rsidRPr="00093C31">
        <w:rPr>
          <w:rFonts w:ascii="Arial" w:hAnsi="Arial" w:cs="Arial"/>
          <w:sz w:val="22"/>
          <w:szCs w:val="22"/>
        </w:rPr>
        <w:t xml:space="preserve">, because it </w:t>
      </w:r>
      <w:r w:rsidRPr="00093C31">
        <w:rPr>
          <w:rFonts w:ascii="Arial" w:hAnsi="Arial" w:cs="Arial"/>
          <w:sz w:val="22"/>
        </w:rPr>
        <w:t xml:space="preserve">is usually </w:t>
      </w:r>
      <w:r w:rsidRPr="00093C31">
        <w:rPr>
          <w:rFonts w:ascii="Arial" w:hAnsi="Arial" w:cs="Arial"/>
          <w:sz w:val="22"/>
          <w:szCs w:val="22"/>
        </w:rPr>
        <w:t>more difficult</w:t>
      </w:r>
      <w:r w:rsidRPr="00093C31">
        <w:rPr>
          <w:rFonts w:ascii="Arial" w:hAnsi="Arial" w:cs="Arial"/>
          <w:sz w:val="22"/>
        </w:rPr>
        <w:t xml:space="preserve"> to monitor</w:t>
      </w:r>
      <w:r w:rsidRPr="00093C31">
        <w:rPr>
          <w:rFonts w:ascii="Arial" w:hAnsi="Arial" w:cs="Arial"/>
          <w:sz w:val="22"/>
          <w:szCs w:val="22"/>
        </w:rPr>
        <w:t xml:space="preserve"> and,</w:t>
      </w:r>
      <w:r w:rsidRPr="00093C31">
        <w:rPr>
          <w:rFonts w:ascii="Arial" w:hAnsi="Arial" w:cs="Arial"/>
          <w:sz w:val="22"/>
        </w:rPr>
        <w:t xml:space="preserve"> in many countries</w:t>
      </w:r>
      <w:r w:rsidRPr="00093C31">
        <w:rPr>
          <w:rFonts w:ascii="Arial" w:hAnsi="Arial" w:cs="Arial"/>
          <w:sz w:val="22"/>
          <w:szCs w:val="22"/>
        </w:rPr>
        <w:t>,</w:t>
      </w:r>
      <w:r w:rsidRPr="00093C31">
        <w:rPr>
          <w:rFonts w:ascii="Arial" w:hAnsi="Arial" w:cs="Arial"/>
          <w:sz w:val="22"/>
        </w:rPr>
        <w:t xml:space="preserve"> is used to finance health services and goods. </w:t>
      </w:r>
      <w:r w:rsidRPr="00093C31">
        <w:rPr>
          <w:rFonts w:ascii="Arial" w:hAnsi="Arial" w:cs="Arial"/>
          <w:sz w:val="22"/>
          <w:szCs w:val="22"/>
        </w:rPr>
        <w:t>See Box 5.</w:t>
      </w:r>
    </w:p>
    <w:p w14:paraId="5B6D3A6A" w14:textId="77777777" w:rsidR="0078164A" w:rsidRPr="00093C31" w:rsidRDefault="0078164A" w:rsidP="0078164A">
      <w:pPr>
        <w:spacing w:after="120"/>
        <w:jc w:val="both"/>
        <w:rPr>
          <w:rFonts w:ascii="Arial" w:hAnsi="Arial" w:cs="Arial"/>
          <w:sz w:val="22"/>
          <w:szCs w:val="22"/>
        </w:rPr>
      </w:pPr>
    </w:p>
    <w:p w14:paraId="0866D95D" w14:textId="77777777" w:rsidR="0078164A" w:rsidRPr="00093C31" w:rsidRDefault="0078164A" w:rsidP="0078164A">
      <w:pPr>
        <w:spacing w:after="120"/>
        <w:jc w:val="both"/>
        <w:rPr>
          <w:rFonts w:ascii="Arial" w:hAnsi="Arial" w:cs="Arial"/>
          <w:sz w:val="22"/>
          <w:szCs w:val="22"/>
        </w:rPr>
      </w:pPr>
    </w:p>
    <w:p w14:paraId="6CAD8AFE" w14:textId="77777777" w:rsidR="0078164A" w:rsidRPr="00093C31" w:rsidRDefault="0078164A" w:rsidP="0078164A">
      <w:pPr>
        <w:spacing w:after="120"/>
        <w:jc w:val="both"/>
        <w:rPr>
          <w:rFonts w:ascii="Arial" w:hAnsi="Arial" w:cs="Arial"/>
          <w:sz w:val="22"/>
          <w:szCs w:val="22"/>
        </w:rPr>
      </w:pPr>
    </w:p>
    <w:p w14:paraId="58BA13AE" w14:textId="77777777" w:rsidR="0078164A" w:rsidRPr="00093C31" w:rsidRDefault="0078164A" w:rsidP="0078164A">
      <w:pPr>
        <w:spacing w:after="120"/>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73882BDA" wp14:editId="4A0739D7">
                <wp:simplePos x="0" y="0"/>
                <wp:positionH relativeFrom="column">
                  <wp:posOffset>-48260</wp:posOffset>
                </wp:positionH>
                <wp:positionV relativeFrom="paragraph">
                  <wp:posOffset>-421640</wp:posOffset>
                </wp:positionV>
                <wp:extent cx="5858510" cy="2403475"/>
                <wp:effectExtent l="0" t="0" r="0" b="0"/>
                <wp:wrapNone/>
                <wp:docPr id="1796"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2403475"/>
                        </a:xfrm>
                        <a:prstGeom prst="rect">
                          <a:avLst/>
                        </a:prstGeom>
                        <a:gradFill rotWithShape="0">
                          <a:gsLst>
                            <a:gs pos="0">
                              <a:srgbClr val="3CA5DD"/>
                            </a:gs>
                            <a:gs pos="99001">
                              <a:srgbClr val="008080"/>
                            </a:gs>
                            <a:gs pos="100000">
                              <a:srgbClr val="008080"/>
                            </a:gs>
                          </a:gsLst>
                          <a:lin ang="18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048896" w14:textId="77777777" w:rsidR="0078164A" w:rsidRPr="0033427C" w:rsidRDefault="0078164A" w:rsidP="0078164A">
                            <w:pPr>
                              <w:spacing w:after="120"/>
                              <w:rPr>
                                <w:rFonts w:ascii="Arial" w:hAnsi="Arial" w:cs="Arial"/>
                                <w:b/>
                                <w:color w:val="FFFFFF" w:themeColor="background1"/>
                                <w:sz w:val="22"/>
                                <w:szCs w:val="22"/>
                              </w:rPr>
                            </w:pPr>
                            <w:r w:rsidRPr="0033427C">
                              <w:rPr>
                                <w:rFonts w:ascii="Arial" w:hAnsi="Arial" w:cs="Arial"/>
                                <w:b/>
                                <w:color w:val="FFFFFF" w:themeColor="background1"/>
                                <w:sz w:val="22"/>
                                <w:szCs w:val="22"/>
                              </w:rPr>
                              <w:t>Box. 5. Off-budget health expenditure</w:t>
                            </w:r>
                          </w:p>
                          <w:p w14:paraId="6BF8E1CB"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 xml:space="preserve">The main form of off-budget health expenditure is off-budget funds, which are special funds owned by the government that are not part of the budget and that consist of earmarked levies and possibly other sources, such as fees and contributions from the general tax fund. </w:t>
                            </w:r>
                          </w:p>
                          <w:p w14:paraId="45FB19F6"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 xml:space="preserve">Earmarked levies are different from fees, as they do not reflect the market value of the services that are financed from the revenues. </w:t>
                            </w:r>
                          </w:p>
                          <w:p w14:paraId="4D1FDDE4"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 xml:space="preserve">Off-budget funds are found mainly for the areas of social security, health care, transport and pensions. </w:t>
                            </w:r>
                          </w:p>
                          <w:p w14:paraId="5A904067"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Government economic ownership of off-budget funds means that the government can dispose of the assets of the fund, if necessary by changing the law by which it was established, without compensation. The reasoning with respect to social security and public health care funds is that the premiums are paid by the social partners (employers and employed; patients) and that the funds thus “belong to them”, at least to the same degree as to the government. For the same reason, the social partners are often represented on the boards of the funds.</w:t>
                            </w:r>
                          </w:p>
                          <w:p w14:paraId="6B03A1AE" w14:textId="77777777" w:rsidR="0078164A" w:rsidRPr="0033427C" w:rsidRDefault="0078164A" w:rsidP="0078164A">
                            <w:pPr>
                              <w:spacing w:after="120"/>
                              <w:jc w:val="both"/>
                              <w:rPr>
                                <w:rFonts w:ascii="Arial" w:hAnsi="Arial" w:cs="Arial"/>
                                <w:color w:val="FFFFFF" w:themeColor="background1"/>
                                <w:sz w:val="16"/>
                                <w:szCs w:val="16"/>
                              </w:rPr>
                            </w:pPr>
                            <w:r w:rsidRPr="0033427C">
                              <w:rPr>
                                <w:rFonts w:ascii="Arial" w:hAnsi="Arial" w:cs="Arial"/>
                                <w:color w:val="FFFFFF" w:themeColor="background1"/>
                                <w:sz w:val="18"/>
                                <w:szCs w:val="18"/>
                              </w:rPr>
                              <w:t>S</w:t>
                            </w:r>
                            <w:r w:rsidRPr="0033427C">
                              <w:rPr>
                                <w:rFonts w:ascii="Arial" w:hAnsi="Arial" w:cs="Arial"/>
                                <w:color w:val="FFFFFF" w:themeColor="background1"/>
                                <w:sz w:val="16"/>
                                <w:szCs w:val="16"/>
                              </w:rPr>
                              <w:t xml:space="preserve">ource: reference </w:t>
                            </w:r>
                            <w:r w:rsidRPr="0033427C">
                              <w:rPr>
                                <w:rFonts w:ascii="Arial" w:hAnsi="Arial" w:cs="Arial"/>
                                <w:i/>
                                <w:color w:val="FFFFFF" w:themeColor="background1"/>
                                <w:sz w:val="16"/>
                                <w:szCs w:val="16"/>
                              </w:rPr>
                              <w:t>63</w:t>
                            </w:r>
                          </w:p>
                          <w:p w14:paraId="055E907E" w14:textId="77777777" w:rsidR="0078164A" w:rsidRPr="0033427C" w:rsidRDefault="0078164A" w:rsidP="0078164A">
                            <w:pPr>
                              <w:rPr>
                                <w:rFonts w:ascii="Arial" w:hAnsi="Arial" w:cs="Arial"/>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82BDA" id="Cuadro de texto 19" o:spid="_x0000_s1028" type="#_x0000_t202" style="position:absolute;left:0;text-align:left;margin-left:-3.8pt;margin-top:-33.2pt;width:461.3pt;height:1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" fillcolor="#3ca5dd" stroked="f" strokeweight=".5pt">
                <v:fill color2="teal" angle="60" colors="0 #3ca5dd;64881f teal;1 teal" focus="100%" type="gradient">
                  <o:fill v:ext="view" type="gradientUnscaled"/>
                </v:fill>
                <v:path arrowok="t"/>
                <v:textbox>
                  <w:txbxContent>
                    <w:p w14:paraId="7F048896" w14:textId="77777777" w:rsidR="0078164A" w:rsidRPr="0033427C" w:rsidRDefault="0078164A" w:rsidP="0078164A">
                      <w:pPr>
                        <w:spacing w:after="120"/>
                        <w:rPr>
                          <w:rFonts w:ascii="Arial" w:hAnsi="Arial" w:cs="Arial"/>
                          <w:b/>
                          <w:color w:val="FFFFFF" w:themeColor="background1"/>
                          <w:sz w:val="22"/>
                          <w:szCs w:val="22"/>
                        </w:rPr>
                      </w:pPr>
                      <w:r w:rsidRPr="0033427C">
                        <w:rPr>
                          <w:rFonts w:ascii="Arial" w:hAnsi="Arial" w:cs="Arial"/>
                          <w:b/>
                          <w:color w:val="FFFFFF" w:themeColor="background1"/>
                          <w:sz w:val="22"/>
                          <w:szCs w:val="22"/>
                        </w:rPr>
                        <w:t>Box. 5. Off-budget health expenditure</w:t>
                      </w:r>
                    </w:p>
                    <w:p w14:paraId="6BF8E1CB"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 xml:space="preserve">The main form of off-budget health expenditure is off-budget funds, which are special funds owned by the government that are not part of the budget and that consist of earmarked levies and possibly other sources, such as fees and contributions from the general tax fund. </w:t>
                      </w:r>
                    </w:p>
                    <w:p w14:paraId="45FB19F6"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 xml:space="preserve">Earmarked levies are different from fees, as they do not reflect the market value of the services that are financed from the revenues. </w:t>
                      </w:r>
                    </w:p>
                    <w:p w14:paraId="4D1FDDE4"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 xml:space="preserve">Off-budget funds are found mainly for the areas of social security, health care, transport and pensions. </w:t>
                      </w:r>
                    </w:p>
                    <w:p w14:paraId="5A904067" w14:textId="77777777" w:rsidR="0078164A" w:rsidRPr="0033427C" w:rsidRDefault="0078164A" w:rsidP="0078164A">
                      <w:pPr>
                        <w:spacing w:after="120"/>
                        <w:jc w:val="both"/>
                        <w:rPr>
                          <w:rFonts w:ascii="Arial" w:hAnsi="Arial" w:cs="Arial"/>
                          <w:color w:val="FFFFFF" w:themeColor="background1"/>
                          <w:sz w:val="20"/>
                          <w:szCs w:val="20"/>
                        </w:rPr>
                      </w:pPr>
                      <w:r w:rsidRPr="0033427C">
                        <w:rPr>
                          <w:rFonts w:ascii="Arial" w:hAnsi="Arial" w:cs="Arial"/>
                          <w:color w:val="FFFFFF" w:themeColor="background1"/>
                          <w:sz w:val="20"/>
                          <w:szCs w:val="20"/>
                        </w:rPr>
                        <w:t>Government economic ownership of off-budget funds means that the government can dispose of the assets of the fund, if necessary by changing the law by which it was established, without compensation. The reasoning with respect to social security and public health care funds is that the premiums are paid by the social partners (employers and employed; patients) and that the funds thus “belong to them”, at least to the same degree as to the government. For the same reason, the social partners are often represented on the boards of the funds.</w:t>
                      </w:r>
                    </w:p>
                    <w:p w14:paraId="6B03A1AE" w14:textId="77777777" w:rsidR="0078164A" w:rsidRPr="0033427C" w:rsidRDefault="0078164A" w:rsidP="0078164A">
                      <w:pPr>
                        <w:spacing w:after="120"/>
                        <w:jc w:val="both"/>
                        <w:rPr>
                          <w:rFonts w:ascii="Arial" w:hAnsi="Arial" w:cs="Arial"/>
                          <w:color w:val="FFFFFF" w:themeColor="background1"/>
                          <w:sz w:val="16"/>
                          <w:szCs w:val="16"/>
                        </w:rPr>
                      </w:pPr>
                      <w:r w:rsidRPr="0033427C">
                        <w:rPr>
                          <w:rFonts w:ascii="Arial" w:hAnsi="Arial" w:cs="Arial"/>
                          <w:color w:val="FFFFFF" w:themeColor="background1"/>
                          <w:sz w:val="18"/>
                          <w:szCs w:val="18"/>
                        </w:rPr>
                        <w:t>S</w:t>
                      </w:r>
                      <w:r w:rsidRPr="0033427C">
                        <w:rPr>
                          <w:rFonts w:ascii="Arial" w:hAnsi="Arial" w:cs="Arial"/>
                          <w:color w:val="FFFFFF" w:themeColor="background1"/>
                          <w:sz w:val="16"/>
                          <w:szCs w:val="16"/>
                        </w:rPr>
                        <w:t xml:space="preserve">ource: reference </w:t>
                      </w:r>
                      <w:r w:rsidRPr="0033427C">
                        <w:rPr>
                          <w:rFonts w:ascii="Arial" w:hAnsi="Arial" w:cs="Arial"/>
                          <w:i/>
                          <w:color w:val="FFFFFF" w:themeColor="background1"/>
                          <w:sz w:val="16"/>
                          <w:szCs w:val="16"/>
                        </w:rPr>
                        <w:t>63</w:t>
                      </w:r>
                    </w:p>
                    <w:p w14:paraId="055E907E" w14:textId="77777777" w:rsidR="0078164A" w:rsidRPr="0033427C" w:rsidRDefault="0078164A" w:rsidP="0078164A">
                      <w:pPr>
                        <w:rPr>
                          <w:rFonts w:ascii="Arial" w:hAnsi="Arial" w:cs="Arial"/>
                          <w:color w:val="FFFFFF" w:themeColor="background1"/>
                        </w:rPr>
                      </w:pPr>
                    </w:p>
                  </w:txbxContent>
                </v:textbox>
              </v:shape>
            </w:pict>
          </mc:Fallback>
        </mc:AlternateContent>
      </w:r>
    </w:p>
    <w:p w14:paraId="7591D924" w14:textId="77777777" w:rsidR="0078164A" w:rsidRPr="00093C31" w:rsidRDefault="0078164A" w:rsidP="0078164A">
      <w:pPr>
        <w:spacing w:after="120"/>
        <w:jc w:val="both"/>
        <w:rPr>
          <w:rFonts w:ascii="Arial" w:hAnsi="Arial" w:cs="Arial"/>
          <w:sz w:val="22"/>
          <w:szCs w:val="22"/>
        </w:rPr>
      </w:pPr>
    </w:p>
    <w:p w14:paraId="77443F99" w14:textId="77777777" w:rsidR="0078164A" w:rsidRPr="00093C31" w:rsidRDefault="0078164A" w:rsidP="0078164A">
      <w:pPr>
        <w:spacing w:after="120"/>
        <w:jc w:val="both"/>
        <w:rPr>
          <w:rFonts w:ascii="Arial" w:hAnsi="Arial" w:cs="Arial"/>
          <w:sz w:val="22"/>
          <w:szCs w:val="22"/>
        </w:rPr>
      </w:pPr>
    </w:p>
    <w:p w14:paraId="1048C4CD" w14:textId="77777777" w:rsidR="0078164A" w:rsidRPr="00093C31" w:rsidRDefault="0078164A" w:rsidP="0078164A">
      <w:pPr>
        <w:spacing w:after="120"/>
        <w:jc w:val="both"/>
        <w:rPr>
          <w:rFonts w:ascii="Arial" w:hAnsi="Arial" w:cs="Arial"/>
          <w:sz w:val="22"/>
          <w:szCs w:val="22"/>
        </w:rPr>
      </w:pPr>
    </w:p>
    <w:p w14:paraId="52B29575" w14:textId="77777777" w:rsidR="0078164A" w:rsidRPr="00093C31" w:rsidRDefault="0078164A" w:rsidP="0078164A">
      <w:pPr>
        <w:spacing w:after="120"/>
        <w:jc w:val="both"/>
        <w:rPr>
          <w:rFonts w:ascii="Arial" w:hAnsi="Arial" w:cs="Arial"/>
          <w:sz w:val="22"/>
          <w:szCs w:val="22"/>
        </w:rPr>
      </w:pPr>
    </w:p>
    <w:p w14:paraId="281C910E" w14:textId="77777777" w:rsidR="0078164A" w:rsidRPr="00093C31" w:rsidRDefault="0078164A" w:rsidP="0078164A">
      <w:pPr>
        <w:spacing w:after="120"/>
        <w:jc w:val="both"/>
        <w:rPr>
          <w:rFonts w:ascii="Arial" w:hAnsi="Arial" w:cs="Arial"/>
          <w:sz w:val="22"/>
          <w:szCs w:val="22"/>
        </w:rPr>
      </w:pPr>
    </w:p>
    <w:p w14:paraId="6AF5A0F9" w14:textId="77777777" w:rsidR="0078164A" w:rsidRPr="00093C31" w:rsidRDefault="0078164A" w:rsidP="0078164A">
      <w:pPr>
        <w:spacing w:after="120"/>
        <w:jc w:val="both"/>
        <w:rPr>
          <w:rFonts w:ascii="Arial" w:hAnsi="Arial" w:cs="Arial"/>
          <w:sz w:val="22"/>
          <w:szCs w:val="22"/>
        </w:rPr>
      </w:pPr>
    </w:p>
    <w:p w14:paraId="6C2D56F5" w14:textId="77777777" w:rsidR="0078164A" w:rsidRPr="00093C31" w:rsidRDefault="0078164A" w:rsidP="0078164A">
      <w:pPr>
        <w:spacing w:after="120"/>
        <w:jc w:val="both"/>
        <w:rPr>
          <w:rFonts w:ascii="Arial" w:hAnsi="Arial" w:cs="Arial"/>
          <w:sz w:val="22"/>
          <w:szCs w:val="22"/>
        </w:rPr>
      </w:pPr>
    </w:p>
    <w:p w14:paraId="226DE16D" w14:textId="77777777" w:rsidR="0078164A" w:rsidRPr="00093C31" w:rsidRDefault="0078164A" w:rsidP="0078164A">
      <w:pPr>
        <w:spacing w:after="120"/>
        <w:jc w:val="both"/>
        <w:rPr>
          <w:rFonts w:ascii="Arial" w:hAnsi="Arial" w:cs="Arial"/>
          <w:sz w:val="22"/>
          <w:szCs w:val="22"/>
        </w:rPr>
      </w:pPr>
    </w:p>
    <w:p w14:paraId="6C6DE624" w14:textId="77777777" w:rsidR="0078164A" w:rsidRPr="00093C31" w:rsidRDefault="0078164A" w:rsidP="0078164A">
      <w:pPr>
        <w:spacing w:after="120"/>
        <w:jc w:val="both"/>
        <w:rPr>
          <w:rFonts w:ascii="Arial" w:hAnsi="Arial" w:cs="Arial"/>
          <w:sz w:val="22"/>
          <w:szCs w:val="22"/>
        </w:rPr>
      </w:pPr>
    </w:p>
    <w:p w14:paraId="4F22E139" w14:textId="77777777" w:rsidR="0078164A" w:rsidRPr="00093C31" w:rsidRDefault="0078164A" w:rsidP="0078164A">
      <w:pPr>
        <w:spacing w:after="120"/>
        <w:jc w:val="both"/>
        <w:rPr>
          <w:rFonts w:ascii="Arial" w:hAnsi="Arial" w:cs="Arial"/>
          <w:sz w:val="22"/>
        </w:rPr>
      </w:pPr>
      <w:r w:rsidRPr="00093C31">
        <w:rPr>
          <w:rFonts w:ascii="Arial" w:hAnsi="Arial" w:cs="Arial"/>
          <w:sz w:val="22"/>
        </w:rPr>
        <w:t xml:space="preserve">Thus, </w:t>
      </w:r>
      <w:r w:rsidRPr="00093C31">
        <w:rPr>
          <w:rFonts w:ascii="Arial" w:hAnsi="Arial" w:cs="Arial"/>
          <w:sz w:val="22"/>
          <w:szCs w:val="22"/>
        </w:rPr>
        <w:t xml:space="preserve">in analysing a </w:t>
      </w:r>
      <w:r w:rsidRPr="00093C31">
        <w:rPr>
          <w:rFonts w:ascii="Arial" w:hAnsi="Arial" w:cs="Arial"/>
          <w:sz w:val="22"/>
        </w:rPr>
        <w:t>health budget</w:t>
      </w:r>
      <w:r w:rsidRPr="00093C31">
        <w:rPr>
          <w:rFonts w:ascii="Arial" w:hAnsi="Arial" w:cs="Arial"/>
          <w:sz w:val="22"/>
          <w:szCs w:val="22"/>
        </w:rPr>
        <w:t xml:space="preserve">, it is important to know </w:t>
      </w:r>
      <w:r w:rsidRPr="00093C31">
        <w:rPr>
          <w:rFonts w:ascii="Arial" w:hAnsi="Arial" w:cs="Arial"/>
          <w:sz w:val="22"/>
        </w:rPr>
        <w:t xml:space="preserve">the </w:t>
      </w:r>
      <w:r w:rsidRPr="00093C31">
        <w:rPr>
          <w:rFonts w:ascii="Arial" w:hAnsi="Arial" w:cs="Arial"/>
          <w:sz w:val="22"/>
          <w:szCs w:val="22"/>
        </w:rPr>
        <w:t xml:space="preserve">origin of the </w:t>
      </w:r>
      <w:r w:rsidRPr="00093C31">
        <w:rPr>
          <w:rFonts w:ascii="Arial" w:hAnsi="Arial" w:cs="Arial"/>
          <w:sz w:val="22"/>
        </w:rPr>
        <w:t xml:space="preserve">resources for </w:t>
      </w:r>
      <w:r w:rsidRPr="00093C31">
        <w:rPr>
          <w:rFonts w:ascii="Arial" w:hAnsi="Arial" w:cs="Arial"/>
          <w:sz w:val="22"/>
          <w:szCs w:val="22"/>
        </w:rPr>
        <w:t xml:space="preserve">the </w:t>
      </w:r>
      <w:r w:rsidRPr="00093C31">
        <w:rPr>
          <w:rFonts w:ascii="Arial" w:hAnsi="Arial" w:cs="Arial"/>
          <w:sz w:val="22"/>
        </w:rPr>
        <w:t>health budget</w:t>
      </w:r>
      <w:r w:rsidRPr="00093C31">
        <w:rPr>
          <w:rFonts w:ascii="Arial" w:hAnsi="Arial" w:cs="Arial"/>
          <w:sz w:val="22"/>
          <w:szCs w:val="22"/>
        </w:rPr>
        <w:t>,</w:t>
      </w:r>
      <w:r w:rsidRPr="00093C31">
        <w:rPr>
          <w:rFonts w:ascii="Arial" w:hAnsi="Arial" w:cs="Arial"/>
          <w:sz w:val="22"/>
        </w:rPr>
        <w:t xml:space="preserve"> the rules that apply to </w:t>
      </w:r>
      <w:r w:rsidRPr="00093C31">
        <w:rPr>
          <w:rFonts w:ascii="Arial" w:hAnsi="Arial" w:cs="Arial"/>
          <w:sz w:val="22"/>
          <w:szCs w:val="22"/>
        </w:rPr>
        <w:t>the</w:t>
      </w:r>
      <w:r w:rsidRPr="00093C31">
        <w:rPr>
          <w:rFonts w:ascii="Arial" w:hAnsi="Arial" w:cs="Arial"/>
          <w:sz w:val="22"/>
        </w:rPr>
        <w:t xml:space="preserve"> expenditure and where sufficient information</w:t>
      </w:r>
      <w:r w:rsidRPr="00093C31">
        <w:rPr>
          <w:rFonts w:ascii="Arial" w:hAnsi="Arial" w:cs="Arial"/>
          <w:sz w:val="22"/>
          <w:szCs w:val="22"/>
        </w:rPr>
        <w:t xml:space="preserve"> can be found.</w:t>
      </w:r>
      <w:r w:rsidRPr="00093C31">
        <w:rPr>
          <w:rFonts w:ascii="Arial" w:hAnsi="Arial" w:cs="Arial"/>
          <w:sz w:val="22"/>
        </w:rPr>
        <w:t xml:space="preserve"> In the next sections</w:t>
      </w:r>
      <w:r w:rsidRPr="00093C31">
        <w:rPr>
          <w:rFonts w:ascii="Arial" w:hAnsi="Arial" w:cs="Arial"/>
          <w:sz w:val="22"/>
          <w:szCs w:val="22"/>
        </w:rPr>
        <w:t>,</w:t>
      </w:r>
      <w:r w:rsidRPr="00093C31">
        <w:rPr>
          <w:rFonts w:ascii="Arial" w:hAnsi="Arial" w:cs="Arial"/>
          <w:sz w:val="22"/>
        </w:rPr>
        <w:t xml:space="preserve"> we provide some examples and exercises to better understand health expenditure and how to </w:t>
      </w:r>
      <w:r w:rsidRPr="00093C31">
        <w:rPr>
          <w:rFonts w:ascii="Arial" w:hAnsi="Arial" w:cs="Arial"/>
          <w:sz w:val="22"/>
          <w:szCs w:val="22"/>
        </w:rPr>
        <w:t>identify</w:t>
      </w:r>
      <w:r w:rsidRPr="00093C31">
        <w:rPr>
          <w:rFonts w:ascii="Arial" w:hAnsi="Arial" w:cs="Arial"/>
          <w:sz w:val="22"/>
        </w:rPr>
        <w:t xml:space="preserve"> it. </w:t>
      </w:r>
    </w:p>
    <w:p w14:paraId="4684ED17" w14:textId="28A0D435" w:rsidR="00B45B06" w:rsidRPr="009A1B3E" w:rsidRDefault="00B45B06" w:rsidP="0078164A">
      <w:pPr>
        <w:spacing w:after="120"/>
        <w:jc w:val="both"/>
        <w:rPr>
          <w:rFonts w:ascii="Arial" w:hAnsi="Arial" w:cs="Arial"/>
          <w:sz w:val="22"/>
        </w:rPr>
      </w:pPr>
    </w:p>
    <w:sectPr w:rsidR="00B45B06" w:rsidRPr="009A1B3E" w:rsidSect="00EC272E">
      <w:headerReference w:type="default"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6CA5" w14:textId="77777777" w:rsidR="008B5261" w:rsidRDefault="008B5261" w:rsidP="00EC272E">
      <w:r>
        <w:separator/>
      </w:r>
    </w:p>
  </w:endnote>
  <w:endnote w:type="continuationSeparator" w:id="0">
    <w:p w14:paraId="6878C998" w14:textId="77777777" w:rsidR="008B5261" w:rsidRDefault="008B5261"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Body CS)">
    <w:altName w:val="Tahom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D0F4" w14:textId="77777777" w:rsidR="00600C8D" w:rsidRPr="0086169F" w:rsidRDefault="00600C8D" w:rsidP="00600C8D">
    <w:pPr>
      <w:rPr>
        <w:rFonts w:ascii="Arial" w:hAnsi="Arial" w:cs="Arial"/>
      </w:rPr>
    </w:pPr>
  </w:p>
  <w:p w14:paraId="49F31288" w14:textId="77777777" w:rsidR="00600C8D" w:rsidRDefault="00600C8D" w:rsidP="00600C8D"/>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600C8D" w14:paraId="07A00F58" w14:textId="77777777" w:rsidTr="00CE0880">
      <w:tc>
        <w:tcPr>
          <w:tcW w:w="4885" w:type="dxa"/>
        </w:tcPr>
        <w:p w14:paraId="0D1AC8D8" w14:textId="77777777" w:rsidR="00600C8D" w:rsidRPr="00910245" w:rsidRDefault="00600C8D" w:rsidP="00600C8D">
          <w:pPr>
            <w:rPr>
              <w:rFonts w:ascii="Arial" w:eastAsia="MS Gothic" w:hAnsi="Arial" w:cs="Arial"/>
              <w:b/>
              <w:color w:val="008080"/>
              <w:sz w:val="18"/>
              <w:szCs w:val="18"/>
            </w:rPr>
          </w:pPr>
        </w:p>
        <w:p w14:paraId="5797CD5A" w14:textId="77777777" w:rsidR="00600C8D" w:rsidRPr="00910245" w:rsidRDefault="00600C8D" w:rsidP="00600C8D">
          <w:pPr>
            <w:rPr>
              <w:rFonts w:ascii="Arial" w:hAnsi="Arial" w:cs="Arial"/>
              <w:color w:val="008080"/>
              <w:sz w:val="18"/>
              <w:szCs w:val="18"/>
            </w:rPr>
          </w:pPr>
          <w:r w:rsidRPr="00910245">
            <w:rPr>
              <w:rFonts w:ascii="Arial" w:eastAsia="MS Gothic" w:hAnsi="Arial" w:cs="Arial"/>
              <w:b/>
              <w:color w:val="008080"/>
              <w:sz w:val="18"/>
              <w:szCs w:val="18"/>
            </w:rPr>
            <w:t>Chapter 2. Core content for understanding universal health coverage and public budgets for health</w:t>
          </w:r>
        </w:p>
        <w:p w14:paraId="75ADC916" w14:textId="77777777" w:rsidR="00600C8D" w:rsidRPr="00910245" w:rsidRDefault="00600C8D" w:rsidP="00600C8D">
          <w:pPr>
            <w:pStyle w:val="Footer"/>
            <w:rPr>
              <w:rFonts w:ascii="Arial" w:hAnsi="Arial" w:cs="Arial"/>
              <w:b/>
              <w:bCs/>
              <w:color w:val="3CA5DD"/>
              <w:sz w:val="18"/>
              <w:szCs w:val="18"/>
            </w:rPr>
          </w:pPr>
        </w:p>
        <w:p w14:paraId="061411D9" w14:textId="20C0643F" w:rsidR="00600C8D" w:rsidRPr="00910245" w:rsidRDefault="00DB2A7E" w:rsidP="00600C8D">
          <w:pPr>
            <w:pStyle w:val="Footer"/>
            <w:rPr>
              <w:rFonts w:ascii="Arial" w:hAnsi="Arial" w:cs="Arial"/>
              <w:b/>
              <w:bCs/>
              <w:color w:val="3CA5DD"/>
            </w:rPr>
          </w:pPr>
          <w:r w:rsidRPr="00B26630">
            <w:rPr>
              <w:rFonts w:ascii="Arial" w:hAnsi="Arial" w:cs="Arial"/>
              <w:b/>
              <w:bCs/>
              <w:color w:val="3CA5DD"/>
              <w:sz w:val="18"/>
              <w:szCs w:val="18"/>
            </w:rPr>
            <w:t xml:space="preserve">Module 2. Introduction to public financing for health relevant for budget advocacy for universal health coverage </w:t>
          </w:r>
        </w:p>
      </w:tc>
      <w:tc>
        <w:tcPr>
          <w:tcW w:w="3943" w:type="dxa"/>
        </w:tcPr>
        <w:p w14:paraId="4AFD5FD6" w14:textId="77777777" w:rsidR="00600C8D" w:rsidRPr="00910245" w:rsidRDefault="00600C8D" w:rsidP="00D34792">
          <w:pPr>
            <w:rPr>
              <w:rFonts w:ascii="Arial" w:hAnsi="Arial" w:cs="Arial"/>
              <w:b/>
              <w:bCs/>
              <w:color w:val="000000" w:themeColor="text1"/>
              <w:sz w:val="18"/>
              <w:szCs w:val="18"/>
            </w:rPr>
          </w:pPr>
        </w:p>
        <w:p w14:paraId="797138E1" w14:textId="29478CCF" w:rsidR="00600C8D" w:rsidRPr="00910245" w:rsidRDefault="00811D7C" w:rsidP="00D34792">
          <w:pPr>
            <w:rPr>
              <w:rFonts w:ascii="Arial" w:eastAsia="MS Gothic" w:hAnsi="Arial" w:cs="Arial"/>
              <w:b/>
              <w:color w:val="008080"/>
              <w:sz w:val="18"/>
              <w:szCs w:val="18"/>
            </w:rPr>
          </w:pPr>
          <w:r w:rsidRPr="005002AE">
            <w:rPr>
              <w:rFonts w:ascii="Arial" w:hAnsi="Arial" w:cs="Arial"/>
              <w:b/>
              <w:bCs/>
              <w:color w:val="000000" w:themeColor="text1"/>
              <w:sz w:val="18"/>
              <w:szCs w:val="18"/>
            </w:rPr>
            <w:t>Section B. Introduction to the public budget and its relevance for universal health coverage</w:t>
          </w:r>
        </w:p>
      </w:tc>
    </w:tr>
  </w:tbl>
  <w:p w14:paraId="22796356" w14:textId="77777777" w:rsidR="00600C8D" w:rsidRPr="0086169F" w:rsidRDefault="00600C8D" w:rsidP="00600C8D">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27</w:t>
    </w:r>
    <w:r w:rsidRPr="0086169F">
      <w:rPr>
        <w:rFonts w:ascii="Arial" w:hAnsi="Arial" w:cs="Arial"/>
        <w:b/>
        <w:bCs/>
        <w:color w:val="008080"/>
        <w:sz w:val="20"/>
        <w:szCs w:val="20"/>
      </w:rPr>
      <w:fldChar w:fldCharType="end"/>
    </w:r>
  </w:p>
  <w:p w14:paraId="53527D5D" w14:textId="53294A66" w:rsidR="00EC272E" w:rsidRDefault="00600C8D" w:rsidP="00600C8D">
    <w:pPr>
      <w:pStyle w:val="Footer"/>
      <w:tabs>
        <w:tab w:val="clear" w:pos="4680"/>
        <w:tab w:val="clear" w:pos="9360"/>
        <w:tab w:val="left" w:pos="1315"/>
      </w:tabs>
      <w:rPr>
        <w:rFonts w:ascii="Arial" w:hAnsi="Arial" w:cs="Arial"/>
      </w:rPr>
    </w:pPr>
    <w:r w:rsidRPr="0086169F">
      <w:rPr>
        <w:rFonts w:ascii="Arial" w:hAnsi="Arial" w:cs="Arial"/>
      </w:rPr>
      <w:tab/>
    </w:r>
  </w:p>
  <w:p w14:paraId="7217FAB3" w14:textId="77777777" w:rsidR="00600C8D" w:rsidRPr="00600C8D" w:rsidRDefault="00600C8D" w:rsidP="00600C8D">
    <w:pPr>
      <w:pStyle w:val="Footer"/>
      <w:tabs>
        <w:tab w:val="clear" w:pos="4680"/>
        <w:tab w:val="clear" w:pos="9360"/>
        <w:tab w:val="left" w:pos="131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8E02" w14:textId="77777777" w:rsidR="008B5261" w:rsidRDefault="008B5261" w:rsidP="00EC272E">
      <w:r>
        <w:separator/>
      </w:r>
    </w:p>
  </w:footnote>
  <w:footnote w:type="continuationSeparator" w:id="0">
    <w:p w14:paraId="77BBA01D" w14:textId="77777777" w:rsidR="008B5261" w:rsidRDefault="008B5261" w:rsidP="00EC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9C"/>
    <w:multiLevelType w:val="multilevel"/>
    <w:tmpl w:val="615223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57FF"/>
    <w:multiLevelType w:val="hybridMultilevel"/>
    <w:tmpl w:val="4524EA6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24461E7"/>
    <w:multiLevelType w:val="hybridMultilevel"/>
    <w:tmpl w:val="312E1E4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262B92"/>
    <w:multiLevelType w:val="hybridMultilevel"/>
    <w:tmpl w:val="7CF8A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24381B"/>
    <w:multiLevelType w:val="hybridMultilevel"/>
    <w:tmpl w:val="28C22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614033"/>
    <w:multiLevelType w:val="hybridMultilevel"/>
    <w:tmpl w:val="2D382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F63C6"/>
    <w:multiLevelType w:val="hybridMultilevel"/>
    <w:tmpl w:val="C982157C"/>
    <w:lvl w:ilvl="0" w:tplc="B84CF06E">
      <w:start w:val="1"/>
      <w:numFmt w:val="bullet"/>
      <w:lvlText w:val="•"/>
      <w:lvlJc w:val="left"/>
      <w:pPr>
        <w:tabs>
          <w:tab w:val="num" w:pos="720"/>
        </w:tabs>
        <w:ind w:left="720" w:hanging="360"/>
      </w:pPr>
      <w:rPr>
        <w:rFonts w:ascii="Arial" w:hAnsi="Arial" w:hint="default"/>
      </w:rPr>
    </w:lvl>
    <w:lvl w:ilvl="1" w:tplc="2DB259DE" w:tentative="1">
      <w:start w:val="1"/>
      <w:numFmt w:val="bullet"/>
      <w:lvlText w:val="•"/>
      <w:lvlJc w:val="left"/>
      <w:pPr>
        <w:tabs>
          <w:tab w:val="num" w:pos="1440"/>
        </w:tabs>
        <w:ind w:left="1440" w:hanging="360"/>
      </w:pPr>
      <w:rPr>
        <w:rFonts w:ascii="Arial" w:hAnsi="Arial" w:hint="default"/>
      </w:rPr>
    </w:lvl>
    <w:lvl w:ilvl="2" w:tplc="0F1042FA" w:tentative="1">
      <w:start w:val="1"/>
      <w:numFmt w:val="bullet"/>
      <w:lvlText w:val="•"/>
      <w:lvlJc w:val="left"/>
      <w:pPr>
        <w:tabs>
          <w:tab w:val="num" w:pos="2160"/>
        </w:tabs>
        <w:ind w:left="2160" w:hanging="360"/>
      </w:pPr>
      <w:rPr>
        <w:rFonts w:ascii="Arial" w:hAnsi="Arial" w:hint="default"/>
      </w:rPr>
    </w:lvl>
    <w:lvl w:ilvl="3" w:tplc="C1D0EFD2" w:tentative="1">
      <w:start w:val="1"/>
      <w:numFmt w:val="bullet"/>
      <w:lvlText w:val="•"/>
      <w:lvlJc w:val="left"/>
      <w:pPr>
        <w:tabs>
          <w:tab w:val="num" w:pos="2880"/>
        </w:tabs>
        <w:ind w:left="2880" w:hanging="360"/>
      </w:pPr>
      <w:rPr>
        <w:rFonts w:ascii="Arial" w:hAnsi="Arial" w:hint="default"/>
      </w:rPr>
    </w:lvl>
    <w:lvl w:ilvl="4" w:tplc="E66088C8" w:tentative="1">
      <w:start w:val="1"/>
      <w:numFmt w:val="bullet"/>
      <w:lvlText w:val="•"/>
      <w:lvlJc w:val="left"/>
      <w:pPr>
        <w:tabs>
          <w:tab w:val="num" w:pos="3600"/>
        </w:tabs>
        <w:ind w:left="3600" w:hanging="360"/>
      </w:pPr>
      <w:rPr>
        <w:rFonts w:ascii="Arial" w:hAnsi="Arial" w:hint="default"/>
      </w:rPr>
    </w:lvl>
    <w:lvl w:ilvl="5" w:tplc="E90276A6" w:tentative="1">
      <w:start w:val="1"/>
      <w:numFmt w:val="bullet"/>
      <w:lvlText w:val="•"/>
      <w:lvlJc w:val="left"/>
      <w:pPr>
        <w:tabs>
          <w:tab w:val="num" w:pos="4320"/>
        </w:tabs>
        <w:ind w:left="4320" w:hanging="360"/>
      </w:pPr>
      <w:rPr>
        <w:rFonts w:ascii="Arial" w:hAnsi="Arial" w:hint="default"/>
      </w:rPr>
    </w:lvl>
    <w:lvl w:ilvl="6" w:tplc="45CE4010" w:tentative="1">
      <w:start w:val="1"/>
      <w:numFmt w:val="bullet"/>
      <w:lvlText w:val="•"/>
      <w:lvlJc w:val="left"/>
      <w:pPr>
        <w:tabs>
          <w:tab w:val="num" w:pos="5040"/>
        </w:tabs>
        <w:ind w:left="5040" w:hanging="360"/>
      </w:pPr>
      <w:rPr>
        <w:rFonts w:ascii="Arial" w:hAnsi="Arial" w:hint="default"/>
      </w:rPr>
    </w:lvl>
    <w:lvl w:ilvl="7" w:tplc="1F6AA7A2" w:tentative="1">
      <w:start w:val="1"/>
      <w:numFmt w:val="bullet"/>
      <w:lvlText w:val="•"/>
      <w:lvlJc w:val="left"/>
      <w:pPr>
        <w:tabs>
          <w:tab w:val="num" w:pos="5760"/>
        </w:tabs>
        <w:ind w:left="5760" w:hanging="360"/>
      </w:pPr>
      <w:rPr>
        <w:rFonts w:ascii="Arial" w:hAnsi="Arial" w:hint="default"/>
      </w:rPr>
    </w:lvl>
    <w:lvl w:ilvl="8" w:tplc="78BE6E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EE456B"/>
    <w:multiLevelType w:val="hybridMultilevel"/>
    <w:tmpl w:val="D76AB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07780"/>
    <w:multiLevelType w:val="hybridMultilevel"/>
    <w:tmpl w:val="7336498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D35E7"/>
    <w:multiLevelType w:val="hybridMultilevel"/>
    <w:tmpl w:val="FDBE0D7A"/>
    <w:lvl w:ilvl="0" w:tplc="8BF4700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46F3258"/>
    <w:multiLevelType w:val="hybridMultilevel"/>
    <w:tmpl w:val="2556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661210"/>
    <w:multiLevelType w:val="multilevel"/>
    <w:tmpl w:val="26C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31C8C"/>
    <w:multiLevelType w:val="multilevel"/>
    <w:tmpl w:val="D6A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862C1B"/>
    <w:multiLevelType w:val="hybridMultilevel"/>
    <w:tmpl w:val="AAC4A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1758B"/>
    <w:multiLevelType w:val="hybridMultilevel"/>
    <w:tmpl w:val="73F6152A"/>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15:restartNumberingAfterBreak="0">
    <w:nsid w:val="5186441F"/>
    <w:multiLevelType w:val="multilevel"/>
    <w:tmpl w:val="57BA148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0" w15:restartNumberingAfterBreak="0">
    <w:nsid w:val="52CB02BA"/>
    <w:multiLevelType w:val="hybridMultilevel"/>
    <w:tmpl w:val="996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0685F"/>
    <w:multiLevelType w:val="multilevel"/>
    <w:tmpl w:val="4A6A3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F79DD"/>
    <w:multiLevelType w:val="hybridMultilevel"/>
    <w:tmpl w:val="E314212A"/>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3" w15:restartNumberingAfterBreak="0">
    <w:nsid w:val="57227DE8"/>
    <w:multiLevelType w:val="hybridMultilevel"/>
    <w:tmpl w:val="E22077E0"/>
    <w:lvl w:ilvl="0" w:tplc="E8A22D8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60B4BB2"/>
    <w:multiLevelType w:val="hybridMultilevel"/>
    <w:tmpl w:val="588AF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6"/>
  </w:num>
  <w:num w:numId="4">
    <w:abstractNumId w:val="29"/>
  </w:num>
  <w:num w:numId="5">
    <w:abstractNumId w:val="16"/>
  </w:num>
  <w:num w:numId="6">
    <w:abstractNumId w:val="19"/>
  </w:num>
  <w:num w:numId="7">
    <w:abstractNumId w:val="11"/>
  </w:num>
  <w:num w:numId="8">
    <w:abstractNumId w:val="28"/>
  </w:num>
  <w:num w:numId="9">
    <w:abstractNumId w:val="25"/>
  </w:num>
  <w:num w:numId="10">
    <w:abstractNumId w:val="9"/>
  </w:num>
  <w:num w:numId="11">
    <w:abstractNumId w:val="20"/>
  </w:num>
  <w:num w:numId="12">
    <w:abstractNumId w:val="10"/>
  </w:num>
  <w:num w:numId="13">
    <w:abstractNumId w:val="13"/>
  </w:num>
  <w:num w:numId="14">
    <w:abstractNumId w:val="4"/>
  </w:num>
  <w:num w:numId="15">
    <w:abstractNumId w:val="15"/>
  </w:num>
  <w:num w:numId="16">
    <w:abstractNumId w:val="0"/>
  </w:num>
  <w:num w:numId="17">
    <w:abstractNumId w:val="21"/>
  </w:num>
  <w:num w:numId="18">
    <w:abstractNumId w:val="14"/>
  </w:num>
  <w:num w:numId="19">
    <w:abstractNumId w:val="2"/>
  </w:num>
  <w:num w:numId="20">
    <w:abstractNumId w:val="1"/>
  </w:num>
  <w:num w:numId="21">
    <w:abstractNumId w:val="8"/>
  </w:num>
  <w:num w:numId="22">
    <w:abstractNumId w:val="23"/>
  </w:num>
  <w:num w:numId="23">
    <w:abstractNumId w:val="6"/>
  </w:num>
  <w:num w:numId="24">
    <w:abstractNumId w:val="12"/>
  </w:num>
  <w:num w:numId="25">
    <w:abstractNumId w:val="3"/>
  </w:num>
  <w:num w:numId="26">
    <w:abstractNumId w:val="27"/>
  </w:num>
  <w:num w:numId="27">
    <w:abstractNumId w:val="5"/>
  </w:num>
  <w:num w:numId="28">
    <w:abstractNumId w:val="17"/>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5E2"/>
    <w:rsid w:val="00042CC5"/>
    <w:rsid w:val="000B1F5F"/>
    <w:rsid w:val="000D5BC0"/>
    <w:rsid w:val="002A0F3F"/>
    <w:rsid w:val="002D2BE4"/>
    <w:rsid w:val="003065AE"/>
    <w:rsid w:val="003268F6"/>
    <w:rsid w:val="003D124A"/>
    <w:rsid w:val="00431272"/>
    <w:rsid w:val="004334AD"/>
    <w:rsid w:val="004A24BB"/>
    <w:rsid w:val="005359DA"/>
    <w:rsid w:val="005C14A4"/>
    <w:rsid w:val="00600C8D"/>
    <w:rsid w:val="00632360"/>
    <w:rsid w:val="007249A2"/>
    <w:rsid w:val="0078164A"/>
    <w:rsid w:val="00784F91"/>
    <w:rsid w:val="007A4CB0"/>
    <w:rsid w:val="007B1413"/>
    <w:rsid w:val="007E23C4"/>
    <w:rsid w:val="00811D7C"/>
    <w:rsid w:val="008603E3"/>
    <w:rsid w:val="00896C8C"/>
    <w:rsid w:val="008B5261"/>
    <w:rsid w:val="00953035"/>
    <w:rsid w:val="009A1B3E"/>
    <w:rsid w:val="00A0194E"/>
    <w:rsid w:val="00A431D5"/>
    <w:rsid w:val="00B45B06"/>
    <w:rsid w:val="00D1217B"/>
    <w:rsid w:val="00D34792"/>
    <w:rsid w:val="00DB2A7E"/>
    <w:rsid w:val="00DC29BE"/>
    <w:rsid w:val="00DD4A6B"/>
    <w:rsid w:val="00EA42DB"/>
    <w:rsid w:val="00EC272E"/>
    <w:rsid w:val="00EE5FBC"/>
    <w:rsid w:val="00F64B31"/>
    <w:rsid w:val="00F7170F"/>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Hyperlink">
    <w:name w:val="Hyperlink"/>
    <w:basedOn w:val="DefaultParagraphFont"/>
    <w:uiPriority w:val="99"/>
    <w:unhideWhenUsed/>
    <w:rsid w:val="00F64B31"/>
    <w:rPr>
      <w:color w:val="3CA5DD"/>
      <w:u w:val="none"/>
    </w:rPr>
  </w:style>
  <w:style w:type="character" w:styleId="FollowedHyperlink">
    <w:name w:val="FollowedHyperlink"/>
    <w:basedOn w:val="DefaultParagraphFont"/>
    <w:uiPriority w:val="99"/>
    <w:semiHidden/>
    <w:unhideWhenUsed/>
    <w:rsid w:val="00DC29BE"/>
    <w:rPr>
      <w:color w:val="954F72" w:themeColor="followedHyperlink"/>
      <w:u w:val="single"/>
    </w:rPr>
  </w:style>
  <w:style w:type="paragraph" w:styleId="ListParagraph">
    <w:name w:val="List Paragraph"/>
    <w:basedOn w:val="Normal"/>
    <w:uiPriority w:val="34"/>
    <w:qFormat/>
    <w:rsid w:val="007249A2"/>
    <w:pPr>
      <w:ind w:left="720"/>
    </w:pPr>
    <w:rPr>
      <w:rFonts w:ascii="Times New Roman" w:eastAsia="MS Mincho" w:hAnsi="Times New Roman" w:cs="Times New Roman"/>
      <w:lang w:val="en-GB"/>
    </w:rPr>
  </w:style>
  <w:style w:type="paragraph" w:styleId="CommentText">
    <w:name w:val="annotation text"/>
    <w:basedOn w:val="Normal"/>
    <w:link w:val="CommentTextChar"/>
    <w:uiPriority w:val="99"/>
    <w:unhideWhenUsed/>
    <w:rsid w:val="004A24BB"/>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rsid w:val="004A24BB"/>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Matt Schroeter</cp:lastModifiedBy>
  <cp:revision>2</cp:revision>
  <dcterms:created xsi:type="dcterms:W3CDTF">2021-05-17T19:36:00Z</dcterms:created>
  <dcterms:modified xsi:type="dcterms:W3CDTF">2021-05-17T19:36:00Z</dcterms:modified>
</cp:coreProperties>
</file>