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85FD" w14:textId="77777777" w:rsidR="00036465" w:rsidRPr="00991752" w:rsidRDefault="00036465" w:rsidP="00036465">
      <w:pPr>
        <w:jc w:val="center"/>
        <w:rPr>
          <w:i/>
          <w:sz w:val="24"/>
        </w:rPr>
      </w:pPr>
      <w:r w:rsidRPr="00991752">
        <w:rPr>
          <w:i/>
          <w:sz w:val="24"/>
        </w:rPr>
        <w:t>(Logos of co-sponsors here</w:t>
      </w:r>
      <w:r w:rsidR="00111EF0" w:rsidRPr="00991752">
        <w:rPr>
          <w:i/>
          <w:sz w:val="24"/>
        </w:rPr>
        <w:t xml:space="preserve"> – WHO, Norway and Women Deliver</w:t>
      </w:r>
      <w:r w:rsidRPr="00991752">
        <w:rPr>
          <w:i/>
          <w:sz w:val="24"/>
        </w:rPr>
        <w:t>)</w:t>
      </w:r>
    </w:p>
    <w:p w14:paraId="65D82B9A" w14:textId="77777777" w:rsidR="00AC5E78" w:rsidRPr="00461667" w:rsidRDefault="00AC5E78" w:rsidP="00036465">
      <w:pPr>
        <w:jc w:val="center"/>
        <w:rPr>
          <w:b/>
        </w:rPr>
      </w:pPr>
    </w:p>
    <w:p w14:paraId="310D93FB" w14:textId="77777777" w:rsidR="00111EF0" w:rsidRPr="00991752" w:rsidRDefault="00AC5E78" w:rsidP="00036465">
      <w:pPr>
        <w:jc w:val="center"/>
        <w:rPr>
          <w:b/>
          <w:color w:val="E36C0A" w:themeColor="accent6" w:themeShade="BF"/>
          <w:sz w:val="28"/>
        </w:rPr>
      </w:pPr>
      <w:r w:rsidRPr="00991752">
        <w:rPr>
          <w:b/>
          <w:color w:val="E36C0A" w:themeColor="accent6" w:themeShade="BF"/>
        </w:rPr>
        <w:t>Side Event at the UN High-Level Meeting on Universal Health Coverage</w:t>
      </w:r>
    </w:p>
    <w:p w14:paraId="70F2C046" w14:textId="77777777" w:rsidR="00036465" w:rsidRPr="00461667" w:rsidRDefault="00036465">
      <w:pPr>
        <w:rPr>
          <w:b/>
        </w:rPr>
      </w:pPr>
    </w:p>
    <w:p w14:paraId="2BC73132" w14:textId="77777777" w:rsidR="00CB6775" w:rsidRPr="00461667" w:rsidRDefault="00036465" w:rsidP="00564E55">
      <w:pPr>
        <w:spacing w:after="0" w:line="240" w:lineRule="auto"/>
        <w:jc w:val="center"/>
        <w:rPr>
          <w:rFonts w:ascii="Arial" w:hAnsi="Arial" w:cs="Arial"/>
          <w:b/>
          <w:color w:val="E36C0A" w:themeColor="accent6" w:themeShade="BF"/>
          <w:sz w:val="32"/>
        </w:rPr>
      </w:pPr>
      <w:r w:rsidRPr="00461667">
        <w:rPr>
          <w:rFonts w:ascii="Arial" w:hAnsi="Arial" w:cs="Arial"/>
          <w:b/>
          <w:color w:val="E36C0A" w:themeColor="accent6" w:themeShade="BF"/>
          <w:sz w:val="32"/>
        </w:rPr>
        <w:t>“Breaking barriers:</w:t>
      </w:r>
      <w:r w:rsidR="00CB6775" w:rsidRPr="00461667">
        <w:rPr>
          <w:rFonts w:ascii="Arial" w:hAnsi="Arial" w:cs="Arial"/>
          <w:b/>
          <w:color w:val="E36C0A" w:themeColor="accent6" w:themeShade="BF"/>
          <w:sz w:val="32"/>
        </w:rPr>
        <w:t xml:space="preserve"> </w:t>
      </w:r>
    </w:p>
    <w:p w14:paraId="13B71712" w14:textId="77777777" w:rsidR="00564E55" w:rsidRPr="00461667" w:rsidRDefault="009943D7" w:rsidP="00564E55">
      <w:pPr>
        <w:spacing w:after="0" w:line="240" w:lineRule="auto"/>
        <w:jc w:val="center"/>
        <w:rPr>
          <w:rFonts w:ascii="Arial" w:hAnsi="Arial" w:cs="Arial"/>
          <w:b/>
          <w:color w:val="E36C0A" w:themeColor="accent6" w:themeShade="BF"/>
          <w:sz w:val="32"/>
        </w:rPr>
      </w:pPr>
      <w:r w:rsidRPr="00461667">
        <w:rPr>
          <w:rFonts w:ascii="Arial" w:hAnsi="Arial" w:cs="Arial"/>
          <w:b/>
          <w:color w:val="E36C0A" w:themeColor="accent6" w:themeShade="BF"/>
          <w:sz w:val="32"/>
        </w:rPr>
        <w:t xml:space="preserve">Enabling </w:t>
      </w:r>
      <w:r w:rsidR="00CB6775" w:rsidRPr="00461667">
        <w:rPr>
          <w:rFonts w:ascii="Arial" w:hAnsi="Arial" w:cs="Arial"/>
          <w:b/>
          <w:color w:val="E36C0A" w:themeColor="accent6" w:themeShade="BF"/>
          <w:sz w:val="32"/>
        </w:rPr>
        <w:t>g</w:t>
      </w:r>
      <w:r w:rsidR="00036465" w:rsidRPr="00461667">
        <w:rPr>
          <w:rFonts w:ascii="Arial" w:hAnsi="Arial" w:cs="Arial"/>
          <w:b/>
          <w:color w:val="E36C0A" w:themeColor="accent6" w:themeShade="BF"/>
          <w:sz w:val="32"/>
        </w:rPr>
        <w:t xml:space="preserve">ender-responsive and equitable health systems </w:t>
      </w:r>
    </w:p>
    <w:p w14:paraId="71FCC116" w14:textId="77777777" w:rsidR="00036465" w:rsidRPr="00461667" w:rsidRDefault="00036465" w:rsidP="00564E55">
      <w:pPr>
        <w:spacing w:after="0" w:line="240" w:lineRule="auto"/>
        <w:jc w:val="center"/>
        <w:rPr>
          <w:rFonts w:ascii="Arial" w:hAnsi="Arial" w:cs="Arial"/>
          <w:b/>
          <w:color w:val="E36C0A" w:themeColor="accent6" w:themeShade="BF"/>
          <w:sz w:val="32"/>
        </w:rPr>
      </w:pPr>
      <w:r w:rsidRPr="00461667">
        <w:rPr>
          <w:rFonts w:ascii="Arial" w:hAnsi="Arial" w:cs="Arial"/>
          <w:b/>
          <w:color w:val="E36C0A" w:themeColor="accent6" w:themeShade="BF"/>
          <w:sz w:val="32"/>
        </w:rPr>
        <w:t xml:space="preserve">to reach </w:t>
      </w:r>
      <w:r w:rsidR="00733A34" w:rsidRPr="00461667">
        <w:rPr>
          <w:rFonts w:ascii="Arial" w:hAnsi="Arial" w:cs="Arial"/>
          <w:b/>
          <w:color w:val="E36C0A" w:themeColor="accent6" w:themeShade="BF"/>
          <w:sz w:val="32"/>
        </w:rPr>
        <w:t>u</w:t>
      </w:r>
      <w:r w:rsidRPr="00461667">
        <w:rPr>
          <w:rFonts w:ascii="Arial" w:hAnsi="Arial" w:cs="Arial"/>
          <w:b/>
          <w:color w:val="E36C0A" w:themeColor="accent6" w:themeShade="BF"/>
          <w:sz w:val="32"/>
        </w:rPr>
        <w:t xml:space="preserve">niversal </w:t>
      </w:r>
      <w:r w:rsidR="00733A34" w:rsidRPr="00461667">
        <w:rPr>
          <w:rFonts w:ascii="Arial" w:hAnsi="Arial" w:cs="Arial"/>
          <w:b/>
          <w:color w:val="E36C0A" w:themeColor="accent6" w:themeShade="BF"/>
          <w:sz w:val="32"/>
        </w:rPr>
        <w:t>h</w:t>
      </w:r>
      <w:r w:rsidRPr="00461667">
        <w:rPr>
          <w:rFonts w:ascii="Arial" w:hAnsi="Arial" w:cs="Arial"/>
          <w:b/>
          <w:color w:val="E36C0A" w:themeColor="accent6" w:themeShade="BF"/>
          <w:sz w:val="32"/>
        </w:rPr>
        <w:t xml:space="preserve">ealth </w:t>
      </w:r>
      <w:r w:rsidR="00733A34" w:rsidRPr="00461667">
        <w:rPr>
          <w:rFonts w:ascii="Arial" w:hAnsi="Arial" w:cs="Arial"/>
          <w:b/>
          <w:color w:val="E36C0A" w:themeColor="accent6" w:themeShade="BF"/>
          <w:sz w:val="32"/>
        </w:rPr>
        <w:t>c</w:t>
      </w:r>
      <w:r w:rsidRPr="00461667">
        <w:rPr>
          <w:rFonts w:ascii="Arial" w:hAnsi="Arial" w:cs="Arial"/>
          <w:b/>
          <w:color w:val="E36C0A" w:themeColor="accent6" w:themeShade="BF"/>
          <w:sz w:val="32"/>
        </w:rPr>
        <w:t>overage”</w:t>
      </w:r>
    </w:p>
    <w:p w14:paraId="08886800" w14:textId="77777777" w:rsidR="00CB6775" w:rsidRPr="00461667" w:rsidRDefault="00CB6775" w:rsidP="00564E55">
      <w:pPr>
        <w:spacing w:after="0" w:line="240" w:lineRule="auto"/>
        <w:jc w:val="center"/>
        <w:rPr>
          <w:b/>
          <w:sz w:val="28"/>
        </w:rPr>
      </w:pPr>
    </w:p>
    <w:p w14:paraId="740A76FA" w14:textId="77777777" w:rsidR="00A0646F" w:rsidRPr="00461667" w:rsidRDefault="00A0646F" w:rsidP="00564E55">
      <w:pPr>
        <w:spacing w:after="0" w:line="240" w:lineRule="auto"/>
        <w:jc w:val="center"/>
        <w:rPr>
          <w:b/>
          <w:sz w:val="28"/>
        </w:rPr>
      </w:pPr>
      <w:r w:rsidRPr="00461667">
        <w:rPr>
          <w:b/>
          <w:sz w:val="28"/>
        </w:rPr>
        <w:t>24</w:t>
      </w:r>
      <w:r w:rsidRPr="00461667">
        <w:rPr>
          <w:b/>
          <w:sz w:val="28"/>
          <w:vertAlign w:val="superscript"/>
        </w:rPr>
        <w:t>th</w:t>
      </w:r>
      <w:r w:rsidRPr="00461667">
        <w:rPr>
          <w:b/>
          <w:sz w:val="28"/>
        </w:rPr>
        <w:t xml:space="preserve"> September 2019</w:t>
      </w:r>
    </w:p>
    <w:p w14:paraId="508350C0" w14:textId="77777777" w:rsidR="00CB6775" w:rsidRPr="00461667" w:rsidRDefault="00B91B0C" w:rsidP="00564E55">
      <w:pPr>
        <w:spacing w:after="0" w:line="240" w:lineRule="auto"/>
        <w:jc w:val="center"/>
        <w:rPr>
          <w:b/>
          <w:sz w:val="28"/>
        </w:rPr>
      </w:pPr>
      <w:r w:rsidRPr="00461667">
        <w:rPr>
          <w:b/>
          <w:sz w:val="28"/>
        </w:rPr>
        <w:t>8</w:t>
      </w:r>
      <w:r w:rsidR="00A261B2" w:rsidRPr="00461667">
        <w:rPr>
          <w:b/>
          <w:sz w:val="28"/>
        </w:rPr>
        <w:t>:00</w:t>
      </w:r>
      <w:r w:rsidR="00991752">
        <w:rPr>
          <w:b/>
          <w:sz w:val="28"/>
        </w:rPr>
        <w:t>am</w:t>
      </w:r>
      <w:r w:rsidR="00A261B2" w:rsidRPr="00461667">
        <w:rPr>
          <w:b/>
          <w:sz w:val="28"/>
        </w:rPr>
        <w:t xml:space="preserve"> </w:t>
      </w:r>
      <w:r w:rsidR="00991752" w:rsidRPr="00991752">
        <w:rPr>
          <w:b/>
          <w:sz w:val="28"/>
        </w:rPr>
        <w:t>–</w:t>
      </w:r>
      <w:r w:rsidR="00A261B2" w:rsidRPr="00461667">
        <w:rPr>
          <w:b/>
          <w:sz w:val="28"/>
        </w:rPr>
        <w:t xml:space="preserve"> </w:t>
      </w:r>
      <w:r w:rsidR="00991752">
        <w:rPr>
          <w:b/>
          <w:sz w:val="28"/>
        </w:rPr>
        <w:t>9:30</w:t>
      </w:r>
      <w:r w:rsidRPr="00461667">
        <w:rPr>
          <w:b/>
          <w:sz w:val="28"/>
        </w:rPr>
        <w:t>am at Maxwell Hotel</w:t>
      </w:r>
    </w:p>
    <w:p w14:paraId="58BDC05F" w14:textId="77777777" w:rsidR="00AA21D3" w:rsidRPr="00D24A50" w:rsidRDefault="00AA21D3" w:rsidP="00564E55">
      <w:pPr>
        <w:spacing w:after="0" w:line="240" w:lineRule="auto"/>
        <w:jc w:val="center"/>
        <w:rPr>
          <w:b/>
        </w:rPr>
      </w:pPr>
      <w:r w:rsidRPr="00D24A50">
        <w:rPr>
          <w:b/>
        </w:rPr>
        <w:t>(Breakfast from 7:30 am)</w:t>
      </w:r>
    </w:p>
    <w:p w14:paraId="0289E890" w14:textId="77777777" w:rsidR="00CB6775" w:rsidRPr="00461667" w:rsidRDefault="00CB6775" w:rsidP="00564E55">
      <w:pPr>
        <w:spacing w:after="0" w:line="240" w:lineRule="auto"/>
        <w:jc w:val="center"/>
        <w:rPr>
          <w:b/>
        </w:rPr>
      </w:pPr>
    </w:p>
    <w:p w14:paraId="7FAB8CF0" w14:textId="57C2C735" w:rsidR="00AC5E78" w:rsidRPr="00461667" w:rsidRDefault="00D24A50" w:rsidP="00D24A50">
      <w:pPr>
        <w:tabs>
          <w:tab w:val="left" w:pos="2715"/>
        </w:tabs>
        <w:rPr>
          <w:b/>
          <w:color w:val="31849B" w:themeColor="accent5" w:themeShade="BF"/>
          <w:szCs w:val="20"/>
        </w:rPr>
      </w:pPr>
      <w:r>
        <w:rPr>
          <w:b/>
          <w:color w:val="31849B" w:themeColor="accent5" w:themeShade="BF"/>
          <w:szCs w:val="20"/>
        </w:rPr>
        <w:tab/>
      </w:r>
    </w:p>
    <w:p w14:paraId="734ACEF8" w14:textId="77777777" w:rsidR="00036465" w:rsidRPr="00461667" w:rsidRDefault="000D12EF" w:rsidP="000D12EF">
      <w:pPr>
        <w:rPr>
          <w:rFonts w:ascii="Times New Roman" w:hAnsi="Times New Roman" w:cs="Times New Roman"/>
          <w:b/>
          <w:color w:val="31849B" w:themeColor="accent5" w:themeShade="BF"/>
          <w:sz w:val="24"/>
        </w:rPr>
      </w:pPr>
      <w:r w:rsidRPr="00461667">
        <w:rPr>
          <w:rFonts w:ascii="Times New Roman" w:hAnsi="Times New Roman" w:cs="Times New Roman"/>
          <w:b/>
          <w:color w:val="31849B" w:themeColor="accent5" w:themeShade="BF"/>
          <w:sz w:val="24"/>
        </w:rPr>
        <w:t>CONTEXT</w:t>
      </w:r>
    </w:p>
    <w:p w14:paraId="17F2F3B6" w14:textId="77777777" w:rsidR="00C77AAE" w:rsidRPr="00461667" w:rsidRDefault="00C77AAE" w:rsidP="00B651D9">
      <w:pPr>
        <w:rPr>
          <w:rFonts w:ascii="Times New Roman" w:hAnsi="Times New Roman" w:cs="Times New Roman"/>
        </w:rPr>
      </w:pPr>
      <w:r w:rsidRPr="00461667">
        <w:rPr>
          <w:rFonts w:ascii="Times New Roman" w:hAnsi="Times New Roman" w:cs="Times New Roman"/>
        </w:rPr>
        <w:t xml:space="preserve">One key concern in the pursuit of Universal Health Coverage (UHC), aspiring to leave no one behind, is that equity and gender dimensions are not adequately addressed. </w:t>
      </w:r>
      <w:r w:rsidR="00AA21D3" w:rsidRPr="00461667">
        <w:rPr>
          <w:rFonts w:ascii="Times New Roman" w:hAnsi="Times New Roman" w:cs="Times New Roman"/>
        </w:rPr>
        <w:t>Women have distinct needs for health services throughout life but gender inequalities and discrimination impede access to appropriate care for themselves and their children</w:t>
      </w:r>
      <w:r w:rsidR="00A334A1" w:rsidRPr="00461667">
        <w:rPr>
          <w:rFonts w:ascii="Times New Roman" w:hAnsi="Times New Roman" w:cs="Times New Roman"/>
        </w:rPr>
        <w:t xml:space="preserve"> </w:t>
      </w:r>
      <w:r w:rsidRPr="00461667">
        <w:rPr>
          <w:rFonts w:ascii="Times New Roman" w:hAnsi="Times New Roman" w:cs="Times New Roman"/>
        </w:rPr>
        <w:t xml:space="preserve">While </w:t>
      </w:r>
      <w:r w:rsidR="00AA21D3" w:rsidRPr="00461667">
        <w:rPr>
          <w:rFonts w:ascii="Times New Roman" w:hAnsi="Times New Roman" w:cs="Times New Roman"/>
        </w:rPr>
        <w:t xml:space="preserve">men are more susceptible to health risks yet are neglected in global and national health policies, have poor access to health services and may be less willing to seek and utilize health care than women because of rigid gender norms and </w:t>
      </w:r>
      <w:r w:rsidR="002C2B02" w:rsidRPr="00461667">
        <w:rPr>
          <w:rFonts w:ascii="Times New Roman" w:hAnsi="Times New Roman" w:cs="Times New Roman"/>
        </w:rPr>
        <w:t>harmful</w:t>
      </w:r>
      <w:r w:rsidR="00AA21D3" w:rsidRPr="00461667">
        <w:rPr>
          <w:rFonts w:ascii="Times New Roman" w:hAnsi="Times New Roman" w:cs="Times New Roman"/>
        </w:rPr>
        <w:t xml:space="preserve"> notions of masculinity</w:t>
      </w:r>
      <w:r w:rsidRPr="00461667">
        <w:rPr>
          <w:rFonts w:ascii="Times New Roman" w:hAnsi="Times New Roman" w:cs="Times New Roman"/>
        </w:rPr>
        <w:t xml:space="preserve">. In addition, socioeconomic and structural factors can </w:t>
      </w:r>
      <w:r w:rsidR="00E763C9" w:rsidRPr="00461667">
        <w:rPr>
          <w:rFonts w:ascii="Times New Roman" w:hAnsi="Times New Roman" w:cs="Times New Roman"/>
        </w:rPr>
        <w:t>magnify the barriers to accessing health services</w:t>
      </w:r>
      <w:r w:rsidRPr="00461667">
        <w:rPr>
          <w:rFonts w:ascii="Times New Roman" w:hAnsi="Times New Roman" w:cs="Times New Roman"/>
        </w:rPr>
        <w:t>.</w:t>
      </w:r>
      <w:r w:rsidR="00E763C9" w:rsidRPr="00461667">
        <w:rPr>
          <w:rFonts w:ascii="Times New Roman" w:hAnsi="Times New Roman" w:cs="Times New Roman"/>
        </w:rPr>
        <w:t xml:space="preserve"> People in rural areas or in urban informal settlements with lower income and education, and experiencing discrimination based on ethnicity, migrant status, sexual </w:t>
      </w:r>
      <w:r w:rsidR="002C2B02" w:rsidRPr="00461667">
        <w:rPr>
          <w:rFonts w:ascii="Times New Roman" w:hAnsi="Times New Roman" w:cs="Times New Roman"/>
        </w:rPr>
        <w:t xml:space="preserve">and gender </w:t>
      </w:r>
      <w:r w:rsidR="00E763C9" w:rsidRPr="00461667">
        <w:rPr>
          <w:rFonts w:ascii="Times New Roman" w:hAnsi="Times New Roman" w:cs="Times New Roman"/>
        </w:rPr>
        <w:t>orientation have greater difficulties to access health services.</w:t>
      </w:r>
    </w:p>
    <w:p w14:paraId="5E7C4B15" w14:textId="77777777" w:rsidR="0043109B" w:rsidRPr="00461667" w:rsidRDefault="00E15FDD" w:rsidP="0043109B">
      <w:pPr>
        <w:rPr>
          <w:rFonts w:ascii="Times New Roman" w:hAnsi="Times New Roman" w:cs="Times New Roman"/>
        </w:rPr>
      </w:pPr>
      <w:r w:rsidRPr="00461667">
        <w:rPr>
          <w:rFonts w:ascii="Times New Roman" w:hAnsi="Times New Roman" w:cs="Times New Roman"/>
        </w:rPr>
        <w:t xml:space="preserve">To </w:t>
      </w:r>
      <w:r w:rsidR="00CB6775" w:rsidRPr="00461667">
        <w:rPr>
          <w:rFonts w:ascii="Times New Roman" w:hAnsi="Times New Roman" w:cs="Times New Roman"/>
        </w:rPr>
        <w:t>highlight</w:t>
      </w:r>
      <w:r w:rsidRPr="00461667">
        <w:rPr>
          <w:rFonts w:ascii="Times New Roman" w:hAnsi="Times New Roman" w:cs="Times New Roman"/>
        </w:rPr>
        <w:t xml:space="preserve"> this critical and often neglected area, </w:t>
      </w:r>
      <w:r w:rsidR="002C2B02" w:rsidRPr="00461667">
        <w:rPr>
          <w:rFonts w:ascii="Times New Roman" w:hAnsi="Times New Roman" w:cs="Times New Roman"/>
        </w:rPr>
        <w:t xml:space="preserve">the forthcoming Universal Health Coverage Global </w:t>
      </w:r>
      <w:r w:rsidRPr="00461667">
        <w:rPr>
          <w:rFonts w:ascii="Times New Roman" w:hAnsi="Times New Roman" w:cs="Times New Roman"/>
        </w:rPr>
        <w:t>Monitoring R</w:t>
      </w:r>
      <w:r w:rsidR="004064C4" w:rsidRPr="00461667">
        <w:rPr>
          <w:rFonts w:ascii="Times New Roman" w:hAnsi="Times New Roman" w:cs="Times New Roman"/>
        </w:rPr>
        <w:t xml:space="preserve">eport </w:t>
      </w:r>
      <w:r w:rsidR="00CB6775" w:rsidRPr="00461667">
        <w:rPr>
          <w:rFonts w:ascii="Times New Roman" w:hAnsi="Times New Roman" w:cs="Times New Roman"/>
        </w:rPr>
        <w:t xml:space="preserve">(2019) </w:t>
      </w:r>
      <w:r w:rsidR="004064C4" w:rsidRPr="00461667">
        <w:rPr>
          <w:rFonts w:ascii="Times New Roman" w:hAnsi="Times New Roman" w:cs="Times New Roman"/>
        </w:rPr>
        <w:t>includes a chapter on gender and equity</w:t>
      </w:r>
      <w:r w:rsidR="002C2B02" w:rsidRPr="00461667">
        <w:rPr>
          <w:rFonts w:ascii="Times New Roman" w:hAnsi="Times New Roman" w:cs="Times New Roman"/>
        </w:rPr>
        <w:t xml:space="preserve"> and </w:t>
      </w:r>
      <w:r w:rsidR="0043109B" w:rsidRPr="00461667">
        <w:rPr>
          <w:rFonts w:ascii="Times New Roman" w:hAnsi="Times New Roman" w:cs="Times New Roman"/>
        </w:rPr>
        <w:t>s reiterate that achieving</w:t>
      </w:r>
      <w:r w:rsidR="002C2B02" w:rsidRPr="00461667">
        <w:rPr>
          <w:rFonts w:ascii="Times New Roman" w:hAnsi="Times New Roman" w:cs="Times New Roman"/>
        </w:rPr>
        <w:t xml:space="preserve"> gender-responsive and equitable universal health coverage</w:t>
      </w:r>
      <w:r w:rsidR="0043109B" w:rsidRPr="00461667">
        <w:rPr>
          <w:rFonts w:ascii="Times New Roman" w:hAnsi="Times New Roman" w:cs="Times New Roman"/>
        </w:rPr>
        <w:t xml:space="preserve"> requires multi-sectoral support and engagement with the wider public. </w:t>
      </w:r>
    </w:p>
    <w:p w14:paraId="615946C9" w14:textId="77777777" w:rsidR="00E24253" w:rsidRPr="00461667" w:rsidRDefault="004064C4" w:rsidP="00B651D9">
      <w:pPr>
        <w:rPr>
          <w:rFonts w:ascii="Times New Roman" w:hAnsi="Times New Roman" w:cs="Times New Roman"/>
        </w:rPr>
      </w:pPr>
      <w:r w:rsidRPr="00461667">
        <w:rPr>
          <w:rFonts w:ascii="Times New Roman" w:hAnsi="Times New Roman" w:cs="Times New Roman"/>
        </w:rPr>
        <w:t>In the proposed</w:t>
      </w:r>
      <w:r w:rsidR="00B651D9" w:rsidRPr="00461667">
        <w:rPr>
          <w:rFonts w:ascii="Times New Roman" w:hAnsi="Times New Roman" w:cs="Times New Roman"/>
        </w:rPr>
        <w:t xml:space="preserve"> panel, we shed </w:t>
      </w:r>
      <w:r w:rsidRPr="00461667">
        <w:rPr>
          <w:rFonts w:ascii="Times New Roman" w:hAnsi="Times New Roman" w:cs="Times New Roman"/>
        </w:rPr>
        <w:t xml:space="preserve">light on </w:t>
      </w:r>
      <w:r w:rsidR="00E24253" w:rsidRPr="00461667">
        <w:rPr>
          <w:rFonts w:ascii="Times New Roman" w:hAnsi="Times New Roman" w:cs="Times New Roman"/>
        </w:rPr>
        <w:t>gender and compounded equity barriers faced by women, men and gender</w:t>
      </w:r>
      <w:r w:rsidR="002C2B02" w:rsidRPr="00461667">
        <w:rPr>
          <w:rFonts w:ascii="Times New Roman" w:hAnsi="Times New Roman" w:cs="Times New Roman"/>
        </w:rPr>
        <w:t xml:space="preserve"> and sexually </w:t>
      </w:r>
      <w:r w:rsidR="00E24253" w:rsidRPr="00461667">
        <w:rPr>
          <w:rFonts w:ascii="Times New Roman" w:hAnsi="Times New Roman" w:cs="Times New Roman"/>
        </w:rPr>
        <w:t xml:space="preserve">diverse populations. We </w:t>
      </w:r>
      <w:r w:rsidR="008071A0" w:rsidRPr="00461667">
        <w:rPr>
          <w:rFonts w:ascii="Times New Roman" w:hAnsi="Times New Roman" w:cs="Times New Roman"/>
        </w:rPr>
        <w:t>examine</w:t>
      </w:r>
      <w:r w:rsidRPr="00461667">
        <w:rPr>
          <w:rFonts w:ascii="Times New Roman" w:hAnsi="Times New Roman" w:cs="Times New Roman"/>
        </w:rPr>
        <w:t xml:space="preserve"> </w:t>
      </w:r>
      <w:r w:rsidR="008071A0" w:rsidRPr="00461667">
        <w:rPr>
          <w:rFonts w:ascii="Times New Roman" w:hAnsi="Times New Roman" w:cs="Times New Roman"/>
        </w:rPr>
        <w:t>how</w:t>
      </w:r>
      <w:r w:rsidR="00B651D9" w:rsidRPr="00461667">
        <w:rPr>
          <w:rFonts w:ascii="Times New Roman" w:hAnsi="Times New Roman" w:cs="Times New Roman"/>
        </w:rPr>
        <w:t xml:space="preserve"> health systems and</w:t>
      </w:r>
      <w:r w:rsidR="002C2B02" w:rsidRPr="00461667">
        <w:rPr>
          <w:rFonts w:ascii="Times New Roman" w:hAnsi="Times New Roman" w:cs="Times New Roman"/>
        </w:rPr>
        <w:t xml:space="preserve"> </w:t>
      </w:r>
      <w:r w:rsidR="00B651D9" w:rsidRPr="00461667">
        <w:rPr>
          <w:rFonts w:ascii="Times New Roman" w:hAnsi="Times New Roman" w:cs="Times New Roman"/>
        </w:rPr>
        <w:t>universal health coverage policies can improve</w:t>
      </w:r>
      <w:r w:rsidR="008018F1" w:rsidRPr="00461667">
        <w:rPr>
          <w:rFonts w:ascii="Times New Roman" w:hAnsi="Times New Roman" w:cs="Times New Roman"/>
        </w:rPr>
        <w:t xml:space="preserve"> equity and be more</w:t>
      </w:r>
      <w:r w:rsidR="00B651D9" w:rsidRPr="00461667">
        <w:rPr>
          <w:rFonts w:ascii="Times New Roman" w:hAnsi="Times New Roman" w:cs="Times New Roman"/>
        </w:rPr>
        <w:t xml:space="preserve"> gender-responsiveness.</w:t>
      </w:r>
      <w:r w:rsidR="00E24253" w:rsidRPr="00461667">
        <w:rPr>
          <w:rFonts w:ascii="Times New Roman" w:hAnsi="Times New Roman" w:cs="Times New Roman"/>
        </w:rPr>
        <w:t xml:space="preserve"> We discuss how a broad-based coalition advancing the gender and equity agenda is critical and how they work together with WHO and research institutions to advance this </w:t>
      </w:r>
      <w:r w:rsidR="001762A8" w:rsidRPr="00461667">
        <w:rPr>
          <w:rFonts w:ascii="Times New Roman" w:hAnsi="Times New Roman" w:cs="Times New Roman"/>
        </w:rPr>
        <w:t>important</w:t>
      </w:r>
      <w:r w:rsidR="00E24253" w:rsidRPr="00461667">
        <w:rPr>
          <w:rFonts w:ascii="Times New Roman" w:hAnsi="Times New Roman" w:cs="Times New Roman"/>
        </w:rPr>
        <w:t xml:space="preserve"> agenda.</w:t>
      </w:r>
    </w:p>
    <w:p w14:paraId="38FD64E9" w14:textId="77777777" w:rsidR="000D12EF" w:rsidRPr="00461667" w:rsidRDefault="000D12EF" w:rsidP="000D12EF">
      <w:pPr>
        <w:rPr>
          <w:rFonts w:ascii="Times New Roman" w:hAnsi="Times New Roman" w:cs="Times New Roman"/>
          <w:b/>
          <w:color w:val="31849B" w:themeColor="accent5" w:themeShade="BF"/>
        </w:rPr>
      </w:pPr>
      <w:r w:rsidRPr="00461667">
        <w:rPr>
          <w:rFonts w:ascii="Times New Roman" w:hAnsi="Times New Roman" w:cs="Times New Roman"/>
          <w:b/>
          <w:color w:val="31849B" w:themeColor="accent5" w:themeShade="BF"/>
        </w:rPr>
        <w:t>PURPOSE</w:t>
      </w:r>
    </w:p>
    <w:p w14:paraId="6C151AF4" w14:textId="77777777" w:rsidR="008018F1" w:rsidRPr="00461667" w:rsidRDefault="00107D8E" w:rsidP="0070371C">
      <w:pPr>
        <w:numPr>
          <w:ilvl w:val="0"/>
          <w:numId w:val="2"/>
        </w:numPr>
        <w:spacing w:after="0"/>
        <w:rPr>
          <w:rFonts w:ascii="Times New Roman" w:hAnsi="Times New Roman" w:cs="Times New Roman"/>
        </w:rPr>
      </w:pPr>
      <w:r w:rsidRPr="00461667">
        <w:rPr>
          <w:rFonts w:ascii="Times New Roman" w:hAnsi="Times New Roman" w:cs="Times New Roman"/>
        </w:rPr>
        <w:t>Present finding</w:t>
      </w:r>
      <w:r w:rsidR="0070371C" w:rsidRPr="00461667">
        <w:rPr>
          <w:rFonts w:ascii="Times New Roman" w:hAnsi="Times New Roman" w:cs="Times New Roman"/>
        </w:rPr>
        <w:t>s</w:t>
      </w:r>
      <w:r w:rsidRPr="00461667">
        <w:rPr>
          <w:rFonts w:ascii="Times New Roman" w:hAnsi="Times New Roman" w:cs="Times New Roman"/>
        </w:rPr>
        <w:t xml:space="preserve"> on </w:t>
      </w:r>
      <w:r w:rsidR="0070371C" w:rsidRPr="00461667">
        <w:rPr>
          <w:rFonts w:ascii="Times New Roman" w:hAnsi="Times New Roman" w:cs="Times New Roman"/>
        </w:rPr>
        <w:t>g</w:t>
      </w:r>
      <w:r w:rsidR="006D1085" w:rsidRPr="00461667">
        <w:rPr>
          <w:rFonts w:ascii="Times New Roman" w:hAnsi="Times New Roman" w:cs="Times New Roman"/>
        </w:rPr>
        <w:t xml:space="preserve">ender and equity in the context of </w:t>
      </w:r>
      <w:r w:rsidR="002C2B02" w:rsidRPr="00461667">
        <w:rPr>
          <w:rFonts w:ascii="Times New Roman" w:hAnsi="Times New Roman" w:cs="Times New Roman"/>
        </w:rPr>
        <w:t xml:space="preserve">universal health coverage, </w:t>
      </w:r>
      <w:r w:rsidR="0070371C" w:rsidRPr="00461667">
        <w:rPr>
          <w:rFonts w:ascii="Times New Roman" w:hAnsi="Times New Roman" w:cs="Times New Roman"/>
        </w:rPr>
        <w:t>drawing</w:t>
      </w:r>
      <w:r w:rsidR="00DD1EED" w:rsidRPr="00461667">
        <w:rPr>
          <w:rFonts w:ascii="Times New Roman" w:hAnsi="Times New Roman" w:cs="Times New Roman"/>
        </w:rPr>
        <w:t xml:space="preserve"> </w:t>
      </w:r>
      <w:r w:rsidR="00D60895" w:rsidRPr="00461667">
        <w:rPr>
          <w:rFonts w:ascii="Times New Roman" w:hAnsi="Times New Roman" w:cs="Times New Roman"/>
        </w:rPr>
        <w:t>from the</w:t>
      </w:r>
      <w:r w:rsidR="00DD1EED" w:rsidRPr="00461667">
        <w:rPr>
          <w:rFonts w:ascii="Times New Roman" w:hAnsi="Times New Roman" w:cs="Times New Roman"/>
        </w:rPr>
        <w:t xml:space="preserve"> UHC </w:t>
      </w:r>
      <w:r w:rsidR="002C2B02" w:rsidRPr="00461667">
        <w:rPr>
          <w:rFonts w:ascii="Times New Roman" w:hAnsi="Times New Roman" w:cs="Times New Roman"/>
        </w:rPr>
        <w:t xml:space="preserve">Global </w:t>
      </w:r>
      <w:r w:rsidR="00DD1EED" w:rsidRPr="00461667">
        <w:rPr>
          <w:rFonts w:ascii="Times New Roman" w:hAnsi="Times New Roman" w:cs="Times New Roman"/>
        </w:rPr>
        <w:t xml:space="preserve">Monitoring </w:t>
      </w:r>
      <w:r w:rsidR="0070371C" w:rsidRPr="00461667">
        <w:rPr>
          <w:rFonts w:ascii="Times New Roman" w:hAnsi="Times New Roman" w:cs="Times New Roman"/>
        </w:rPr>
        <w:t>R</w:t>
      </w:r>
      <w:r w:rsidR="00DD1EED" w:rsidRPr="00461667">
        <w:rPr>
          <w:rFonts w:ascii="Times New Roman" w:hAnsi="Times New Roman" w:cs="Times New Roman"/>
        </w:rPr>
        <w:t>eport 2019</w:t>
      </w:r>
      <w:r w:rsidR="0070371C" w:rsidRPr="00461667">
        <w:rPr>
          <w:rFonts w:ascii="Times New Roman" w:hAnsi="Times New Roman" w:cs="Times New Roman"/>
        </w:rPr>
        <w:t xml:space="preserve"> </w:t>
      </w:r>
    </w:p>
    <w:p w14:paraId="00B7FA75" w14:textId="77777777" w:rsidR="00DD1EED" w:rsidRPr="00461667" w:rsidRDefault="00DD1EED" w:rsidP="00DD1EED">
      <w:pPr>
        <w:numPr>
          <w:ilvl w:val="0"/>
          <w:numId w:val="2"/>
        </w:numPr>
        <w:spacing w:after="0"/>
        <w:rPr>
          <w:rFonts w:ascii="Times New Roman" w:hAnsi="Times New Roman" w:cs="Times New Roman"/>
        </w:rPr>
      </w:pPr>
      <w:r w:rsidRPr="00461667">
        <w:rPr>
          <w:rFonts w:ascii="Times New Roman" w:hAnsi="Times New Roman" w:cs="Times New Roman"/>
        </w:rPr>
        <w:t xml:space="preserve">Explore how UHC policies can advance </w:t>
      </w:r>
      <w:r w:rsidR="008018F1" w:rsidRPr="00461667">
        <w:rPr>
          <w:rFonts w:ascii="Times New Roman" w:hAnsi="Times New Roman" w:cs="Times New Roman"/>
        </w:rPr>
        <w:t xml:space="preserve">equity and </w:t>
      </w:r>
      <w:r w:rsidRPr="00461667">
        <w:rPr>
          <w:rFonts w:ascii="Times New Roman" w:hAnsi="Times New Roman" w:cs="Times New Roman"/>
        </w:rPr>
        <w:t>gender equality and transform gender norms, roles and relations;</w:t>
      </w:r>
    </w:p>
    <w:p w14:paraId="2D0FF8B4" w14:textId="77777777" w:rsidR="00DD1EED" w:rsidRPr="00461667" w:rsidRDefault="00DD1EED" w:rsidP="00DD1EED">
      <w:pPr>
        <w:numPr>
          <w:ilvl w:val="0"/>
          <w:numId w:val="2"/>
        </w:numPr>
        <w:spacing w:after="0"/>
        <w:rPr>
          <w:rFonts w:ascii="Times New Roman" w:hAnsi="Times New Roman" w:cs="Times New Roman"/>
        </w:rPr>
      </w:pPr>
      <w:r w:rsidRPr="00461667">
        <w:rPr>
          <w:rFonts w:ascii="Times New Roman" w:hAnsi="Times New Roman" w:cs="Times New Roman"/>
        </w:rPr>
        <w:t xml:space="preserve">Create a broad constituency across governments and civil society to advance UHC policies that are </w:t>
      </w:r>
      <w:r w:rsidR="008018F1" w:rsidRPr="00461667">
        <w:rPr>
          <w:rFonts w:ascii="Times New Roman" w:hAnsi="Times New Roman" w:cs="Times New Roman"/>
        </w:rPr>
        <w:t xml:space="preserve">both equitable and </w:t>
      </w:r>
      <w:r w:rsidRPr="00461667">
        <w:rPr>
          <w:rFonts w:ascii="Times New Roman" w:hAnsi="Times New Roman" w:cs="Times New Roman"/>
        </w:rPr>
        <w:t>gender responsive;</w:t>
      </w:r>
    </w:p>
    <w:p w14:paraId="58C4CC95" w14:textId="77777777" w:rsidR="005225C7" w:rsidRPr="00461667" w:rsidRDefault="005E6A87">
      <w:pPr>
        <w:rPr>
          <w:rFonts w:ascii="Times New Roman" w:hAnsi="Times New Roman" w:cs="Times New Roman"/>
        </w:rPr>
      </w:pPr>
      <w:r w:rsidRPr="00461667">
        <w:rPr>
          <w:rFonts w:ascii="Times New Roman" w:hAnsi="Times New Roman" w:cs="Times New Roman"/>
        </w:rPr>
        <w:lastRenderedPageBreak/>
        <w:t xml:space="preserve"> </w:t>
      </w:r>
    </w:p>
    <w:p w14:paraId="10E96881" w14:textId="77777777" w:rsidR="00A65614" w:rsidRPr="00461667" w:rsidRDefault="00A65614" w:rsidP="00EE4E39">
      <w:pPr>
        <w:spacing w:after="0"/>
        <w:rPr>
          <w:rFonts w:ascii="Times New Roman" w:hAnsi="Times New Roman" w:cs="Times New Roman"/>
          <w:b/>
          <w:color w:val="31849B" w:themeColor="accent5" w:themeShade="BF"/>
        </w:rPr>
      </w:pPr>
      <w:r w:rsidRPr="00461667">
        <w:rPr>
          <w:rFonts w:ascii="Times New Roman" w:hAnsi="Times New Roman" w:cs="Times New Roman"/>
          <w:b/>
          <w:color w:val="31849B" w:themeColor="accent5" w:themeShade="BF"/>
        </w:rPr>
        <w:t>TARGET AUDIENCES</w:t>
      </w:r>
    </w:p>
    <w:p w14:paraId="655ADC1A" w14:textId="77777777" w:rsidR="00A65614" w:rsidRPr="00461667" w:rsidRDefault="00A65614" w:rsidP="00D24769">
      <w:pPr>
        <w:pStyle w:val="ListParagraph"/>
        <w:numPr>
          <w:ilvl w:val="0"/>
          <w:numId w:val="5"/>
        </w:numPr>
        <w:rPr>
          <w:b/>
          <w:color w:val="31849B" w:themeColor="accent5" w:themeShade="BF"/>
          <w:sz w:val="22"/>
          <w:szCs w:val="22"/>
        </w:rPr>
      </w:pPr>
      <w:bookmarkStart w:id="0" w:name="_GoBack"/>
      <w:r w:rsidRPr="00461667">
        <w:rPr>
          <w:sz w:val="22"/>
          <w:szCs w:val="22"/>
        </w:rPr>
        <w:t xml:space="preserve">The </w:t>
      </w:r>
      <w:r w:rsidR="00AA21D3" w:rsidRPr="00461667">
        <w:rPr>
          <w:sz w:val="22"/>
          <w:szCs w:val="22"/>
        </w:rPr>
        <w:t>primary</w:t>
      </w:r>
      <w:r w:rsidRPr="00461667">
        <w:rPr>
          <w:sz w:val="22"/>
          <w:szCs w:val="22"/>
        </w:rPr>
        <w:t xml:space="preserve"> target audience is governmental policymakers.</w:t>
      </w:r>
    </w:p>
    <w:p w14:paraId="69BAB6F9" w14:textId="77777777" w:rsidR="00A65614" w:rsidRPr="00461667" w:rsidRDefault="00A65614" w:rsidP="00D24769">
      <w:pPr>
        <w:pStyle w:val="ListParagraph"/>
        <w:numPr>
          <w:ilvl w:val="0"/>
          <w:numId w:val="5"/>
        </w:numPr>
        <w:rPr>
          <w:b/>
          <w:color w:val="31849B" w:themeColor="accent5" w:themeShade="BF"/>
          <w:sz w:val="22"/>
          <w:szCs w:val="22"/>
        </w:rPr>
      </w:pPr>
      <w:r w:rsidRPr="00461667">
        <w:rPr>
          <w:sz w:val="22"/>
          <w:szCs w:val="22"/>
        </w:rPr>
        <w:t>The secondary target audience is civil society, who has the power to influence the knowledge, awareness, and opinions of decisionmakers, as well as to ensure accountability</w:t>
      </w:r>
      <w:r w:rsidRPr="00461667">
        <w:rPr>
          <w:color w:val="31849B" w:themeColor="accent5" w:themeShade="BF"/>
          <w:sz w:val="22"/>
          <w:szCs w:val="22"/>
        </w:rPr>
        <w:t>.</w:t>
      </w:r>
    </w:p>
    <w:bookmarkEnd w:id="0"/>
    <w:p w14:paraId="3B0A4D04" w14:textId="77777777" w:rsidR="00A65614" w:rsidRPr="00461667" w:rsidRDefault="00A65614">
      <w:pPr>
        <w:rPr>
          <w:rFonts w:ascii="Times New Roman" w:hAnsi="Times New Roman" w:cs="Times New Roman"/>
        </w:rPr>
      </w:pPr>
    </w:p>
    <w:p w14:paraId="15397523" w14:textId="77777777" w:rsidR="000D12EF" w:rsidRPr="00461667" w:rsidRDefault="000D12EF" w:rsidP="000D12EF">
      <w:pPr>
        <w:rPr>
          <w:rFonts w:ascii="Times New Roman" w:hAnsi="Times New Roman" w:cs="Times New Roman"/>
          <w:b/>
          <w:color w:val="31849B" w:themeColor="accent5" w:themeShade="BF"/>
        </w:rPr>
      </w:pPr>
      <w:r w:rsidRPr="00461667">
        <w:rPr>
          <w:rFonts w:ascii="Times New Roman" w:hAnsi="Times New Roman" w:cs="Times New Roman"/>
          <w:b/>
          <w:color w:val="31849B" w:themeColor="accent5" w:themeShade="BF"/>
        </w:rPr>
        <w:t>EXPECTED RESULTS</w:t>
      </w:r>
    </w:p>
    <w:p w14:paraId="584F7BA8" w14:textId="77777777" w:rsidR="00DD1EED" w:rsidRPr="00461667" w:rsidRDefault="00DD1EED" w:rsidP="00DD1EED">
      <w:pPr>
        <w:rPr>
          <w:rFonts w:ascii="Times New Roman" w:hAnsi="Times New Roman" w:cs="Times New Roman"/>
        </w:rPr>
      </w:pPr>
      <w:r w:rsidRPr="00461667">
        <w:rPr>
          <w:rFonts w:ascii="Times New Roman" w:hAnsi="Times New Roman" w:cs="Times New Roman"/>
        </w:rPr>
        <w:t xml:space="preserve">Greater support and alignment between civil society and governments for incorporating gender </w:t>
      </w:r>
      <w:r w:rsidR="0070371C" w:rsidRPr="00461667">
        <w:rPr>
          <w:rFonts w:ascii="Times New Roman" w:hAnsi="Times New Roman" w:cs="Times New Roman"/>
        </w:rPr>
        <w:t xml:space="preserve">and equity </w:t>
      </w:r>
      <w:r w:rsidRPr="00461667">
        <w:rPr>
          <w:rFonts w:ascii="Times New Roman" w:hAnsi="Times New Roman" w:cs="Times New Roman"/>
        </w:rPr>
        <w:t>analys</w:t>
      </w:r>
      <w:r w:rsidR="002C2B02" w:rsidRPr="00461667">
        <w:rPr>
          <w:rFonts w:ascii="Times New Roman" w:hAnsi="Times New Roman" w:cs="Times New Roman"/>
        </w:rPr>
        <w:t>e</w:t>
      </w:r>
      <w:r w:rsidRPr="00461667">
        <w:rPr>
          <w:rFonts w:ascii="Times New Roman" w:hAnsi="Times New Roman" w:cs="Times New Roman"/>
        </w:rPr>
        <w:t xml:space="preserve">s in UHC policies and dialogues, including in actions related to the political declaration. Greater commitment to </w:t>
      </w:r>
      <w:r w:rsidR="00ED20E3" w:rsidRPr="00461667">
        <w:rPr>
          <w:rFonts w:ascii="Times New Roman" w:hAnsi="Times New Roman" w:cs="Times New Roman"/>
        </w:rPr>
        <w:t xml:space="preserve">girls’ and </w:t>
      </w:r>
      <w:r w:rsidRPr="00461667">
        <w:rPr>
          <w:rFonts w:ascii="Times New Roman" w:hAnsi="Times New Roman" w:cs="Times New Roman"/>
        </w:rPr>
        <w:t xml:space="preserve">women’s health that includes </w:t>
      </w:r>
      <w:r w:rsidR="002C2B02" w:rsidRPr="00461667">
        <w:rPr>
          <w:rFonts w:ascii="Times New Roman" w:hAnsi="Times New Roman" w:cs="Times New Roman"/>
        </w:rPr>
        <w:t xml:space="preserve">sexual and reproductive health </w:t>
      </w:r>
      <w:r w:rsidRPr="00461667">
        <w:rPr>
          <w:rFonts w:ascii="Times New Roman" w:hAnsi="Times New Roman" w:cs="Times New Roman"/>
        </w:rPr>
        <w:t xml:space="preserve">as well as mental health, health of older women and non-communicable diseases. </w:t>
      </w:r>
      <w:r w:rsidR="00AA21D3" w:rsidRPr="00461667">
        <w:rPr>
          <w:rFonts w:ascii="Times New Roman" w:hAnsi="Times New Roman" w:cs="Times New Roman"/>
        </w:rPr>
        <w:t xml:space="preserve">Greater understanding that gender norms, roles and relations also applies to and benefits men and gender and sexually diverse populations and therefore greater support for their inclusion in health policies. Greater focus on gender intersectionality with </w:t>
      </w:r>
      <w:r w:rsidR="002C2B02" w:rsidRPr="00461667">
        <w:rPr>
          <w:rFonts w:ascii="Times New Roman" w:hAnsi="Times New Roman" w:cs="Times New Roman"/>
        </w:rPr>
        <w:t>socioeconomic factors</w:t>
      </w:r>
      <w:r w:rsidR="00AA21D3" w:rsidRPr="00461667">
        <w:rPr>
          <w:rFonts w:ascii="Times New Roman" w:hAnsi="Times New Roman" w:cs="Times New Roman"/>
        </w:rPr>
        <w:t xml:space="preserve"> and health-system needs of disadvantaged rural populations and urban informal settlers</w:t>
      </w:r>
      <w:r w:rsidRPr="00461667">
        <w:rPr>
          <w:rFonts w:ascii="Times New Roman" w:hAnsi="Times New Roman" w:cs="Times New Roman"/>
        </w:rPr>
        <w:t xml:space="preserve">. </w:t>
      </w:r>
    </w:p>
    <w:p w14:paraId="7C47C1DB" w14:textId="77777777" w:rsidR="00C07DE0" w:rsidRPr="00461667" w:rsidRDefault="00C07DE0" w:rsidP="000D12EF">
      <w:pPr>
        <w:rPr>
          <w:rFonts w:ascii="Times New Roman" w:hAnsi="Times New Roman" w:cs="Times New Roman"/>
          <w:b/>
          <w:color w:val="31849B" w:themeColor="accent5" w:themeShade="BF"/>
        </w:rPr>
      </w:pPr>
    </w:p>
    <w:p w14:paraId="67E4E8FD" w14:textId="77777777" w:rsidR="000D12EF" w:rsidRPr="00461667" w:rsidRDefault="000D12EF" w:rsidP="000D12EF">
      <w:pPr>
        <w:rPr>
          <w:rFonts w:ascii="Times New Roman" w:hAnsi="Times New Roman" w:cs="Times New Roman"/>
          <w:b/>
          <w:color w:val="31849B" w:themeColor="accent5" w:themeShade="BF"/>
        </w:rPr>
      </w:pPr>
      <w:r w:rsidRPr="00461667">
        <w:rPr>
          <w:rFonts w:ascii="Times New Roman" w:hAnsi="Times New Roman" w:cs="Times New Roman"/>
          <w:b/>
          <w:color w:val="31849B" w:themeColor="accent5" w:themeShade="BF"/>
        </w:rPr>
        <w:t>FORMAT</w:t>
      </w:r>
      <w:r w:rsidR="00C97BE1" w:rsidRPr="00461667">
        <w:rPr>
          <w:rFonts w:ascii="Times New Roman" w:hAnsi="Times New Roman" w:cs="Times New Roman"/>
          <w:b/>
          <w:color w:val="31849B" w:themeColor="accent5" w:themeShade="BF"/>
        </w:rPr>
        <w:t xml:space="preserve"> (1.5 hours)</w:t>
      </w:r>
    </w:p>
    <w:p w14:paraId="53CB2A9E" w14:textId="58BF65EA" w:rsidR="00C97BE1" w:rsidRPr="00461667" w:rsidRDefault="00C97BE1" w:rsidP="00C07DE0">
      <w:pPr>
        <w:pStyle w:val="ListParagraph"/>
        <w:numPr>
          <w:ilvl w:val="0"/>
          <w:numId w:val="3"/>
        </w:numPr>
        <w:spacing w:after="120"/>
        <w:rPr>
          <w:rFonts w:eastAsiaTheme="minorHAnsi"/>
          <w:sz w:val="22"/>
          <w:szCs w:val="22"/>
        </w:rPr>
      </w:pPr>
      <w:r w:rsidRPr="00461667">
        <w:rPr>
          <w:rFonts w:eastAsiaTheme="minorHAnsi"/>
          <w:sz w:val="22"/>
          <w:szCs w:val="22"/>
        </w:rPr>
        <w:t>Opening (5 mins)</w:t>
      </w:r>
      <w:r w:rsidR="009F79B7" w:rsidRPr="00461667">
        <w:rPr>
          <w:rFonts w:eastAsiaTheme="minorHAnsi"/>
          <w:sz w:val="22"/>
          <w:szCs w:val="22"/>
        </w:rPr>
        <w:t xml:space="preserve"> –</w:t>
      </w:r>
      <w:r w:rsidR="00733A34" w:rsidRPr="00461667">
        <w:rPr>
          <w:rFonts w:eastAsiaTheme="minorHAnsi"/>
          <w:sz w:val="22"/>
          <w:szCs w:val="22"/>
        </w:rPr>
        <w:t xml:space="preserve">  </w:t>
      </w:r>
      <w:r w:rsidR="002C2B02" w:rsidRPr="00461667">
        <w:rPr>
          <w:rFonts w:eastAsiaTheme="minorHAnsi"/>
          <w:sz w:val="22"/>
          <w:szCs w:val="22"/>
        </w:rPr>
        <w:t xml:space="preserve"> </w:t>
      </w:r>
      <w:proofErr w:type="spellStart"/>
      <w:r w:rsidR="002C2B02" w:rsidRPr="00D24A50">
        <w:rPr>
          <w:rFonts w:eastAsiaTheme="minorHAnsi"/>
          <w:b/>
          <w:sz w:val="22"/>
          <w:szCs w:val="22"/>
        </w:rPr>
        <w:t>Zs</w:t>
      </w:r>
      <w:r w:rsidR="00E46F2C" w:rsidRPr="00D24A50">
        <w:rPr>
          <w:rFonts w:eastAsiaTheme="minorHAnsi"/>
          <w:b/>
          <w:sz w:val="22"/>
          <w:szCs w:val="22"/>
        </w:rPr>
        <w:t>uzs</w:t>
      </w:r>
      <w:r w:rsidR="002C2B02" w:rsidRPr="00D24A50">
        <w:rPr>
          <w:rFonts w:eastAsiaTheme="minorHAnsi"/>
          <w:b/>
          <w:sz w:val="22"/>
          <w:szCs w:val="22"/>
        </w:rPr>
        <w:t>an</w:t>
      </w:r>
      <w:r w:rsidR="00E46F2C" w:rsidRPr="00D24A50">
        <w:rPr>
          <w:rFonts w:eastAsiaTheme="minorHAnsi"/>
          <w:b/>
          <w:sz w:val="22"/>
          <w:szCs w:val="22"/>
        </w:rPr>
        <w:t>n</w:t>
      </w:r>
      <w:r w:rsidR="002C2B02" w:rsidRPr="00D24A50">
        <w:rPr>
          <w:rFonts w:eastAsiaTheme="minorHAnsi"/>
          <w:b/>
          <w:sz w:val="22"/>
          <w:szCs w:val="22"/>
        </w:rPr>
        <w:t>a</w:t>
      </w:r>
      <w:proofErr w:type="spellEnd"/>
      <w:r w:rsidR="002C2B02" w:rsidRPr="00D24A50">
        <w:rPr>
          <w:rFonts w:eastAsiaTheme="minorHAnsi"/>
          <w:b/>
          <w:sz w:val="22"/>
          <w:szCs w:val="22"/>
        </w:rPr>
        <w:t xml:space="preserve"> </w:t>
      </w:r>
      <w:proofErr w:type="spellStart"/>
      <w:r w:rsidR="00E46F2C" w:rsidRPr="00D24A50">
        <w:rPr>
          <w:rFonts w:eastAsiaTheme="minorHAnsi"/>
          <w:b/>
          <w:sz w:val="22"/>
          <w:szCs w:val="22"/>
        </w:rPr>
        <w:t>Jakab</w:t>
      </w:r>
      <w:proofErr w:type="spellEnd"/>
      <w:r w:rsidR="00E46F2C" w:rsidRPr="00461667">
        <w:rPr>
          <w:rFonts w:eastAsiaTheme="minorHAnsi"/>
          <w:sz w:val="22"/>
          <w:szCs w:val="22"/>
        </w:rPr>
        <w:t xml:space="preserve"> (WHO)</w:t>
      </w:r>
      <w:r w:rsidR="005F39AD">
        <w:rPr>
          <w:rFonts w:eastAsiaTheme="minorHAnsi"/>
          <w:sz w:val="22"/>
          <w:szCs w:val="22"/>
        </w:rPr>
        <w:t xml:space="preserve"> </w:t>
      </w:r>
    </w:p>
    <w:p w14:paraId="342EE124" w14:textId="77777777" w:rsidR="00A20A52" w:rsidRPr="00461667" w:rsidRDefault="002C2B02" w:rsidP="00C07DE0">
      <w:pPr>
        <w:pStyle w:val="ListParagraph"/>
        <w:numPr>
          <w:ilvl w:val="0"/>
          <w:numId w:val="3"/>
        </w:numPr>
        <w:spacing w:after="120"/>
        <w:rPr>
          <w:rFonts w:eastAsiaTheme="minorHAnsi"/>
          <w:sz w:val="22"/>
          <w:szCs w:val="22"/>
        </w:rPr>
      </w:pPr>
      <w:r w:rsidRPr="00461667">
        <w:rPr>
          <w:rFonts w:eastAsiaTheme="minorHAnsi"/>
          <w:sz w:val="22"/>
          <w:szCs w:val="22"/>
        </w:rPr>
        <w:t xml:space="preserve">Keynote (5 mins) </w:t>
      </w:r>
      <w:r w:rsidR="00991752" w:rsidRPr="00461667">
        <w:rPr>
          <w:rFonts w:eastAsiaTheme="minorHAnsi"/>
          <w:sz w:val="22"/>
          <w:szCs w:val="22"/>
        </w:rPr>
        <w:t>–</w:t>
      </w:r>
      <w:r w:rsidRPr="00461667">
        <w:rPr>
          <w:rFonts w:eastAsiaTheme="minorHAnsi"/>
          <w:sz w:val="22"/>
          <w:szCs w:val="22"/>
        </w:rPr>
        <w:t xml:space="preserve"> </w:t>
      </w:r>
      <w:r w:rsidRPr="00D24A50">
        <w:rPr>
          <w:rFonts w:eastAsiaTheme="minorHAnsi"/>
          <w:b/>
          <w:sz w:val="22"/>
          <w:szCs w:val="22"/>
        </w:rPr>
        <w:t>Katja Iversen</w:t>
      </w:r>
      <w:r w:rsidR="00E46F2C" w:rsidRPr="00461667">
        <w:rPr>
          <w:rFonts w:eastAsiaTheme="minorHAnsi"/>
          <w:sz w:val="22"/>
          <w:szCs w:val="22"/>
        </w:rPr>
        <w:t xml:space="preserve"> (Women Deliver)</w:t>
      </w:r>
    </w:p>
    <w:p w14:paraId="057FF195" w14:textId="77777777" w:rsidR="001D553C" w:rsidRPr="00461667" w:rsidRDefault="00A20A52" w:rsidP="00C07DE0">
      <w:pPr>
        <w:pStyle w:val="ListParagraph"/>
        <w:numPr>
          <w:ilvl w:val="0"/>
          <w:numId w:val="3"/>
        </w:numPr>
        <w:spacing w:after="120"/>
        <w:rPr>
          <w:rFonts w:eastAsiaTheme="minorHAnsi"/>
          <w:sz w:val="22"/>
          <w:szCs w:val="22"/>
        </w:rPr>
      </w:pPr>
      <w:r w:rsidRPr="00461667">
        <w:rPr>
          <w:rFonts w:eastAsiaTheme="minorHAnsi"/>
          <w:sz w:val="22"/>
          <w:szCs w:val="22"/>
        </w:rPr>
        <w:t xml:space="preserve">Highlights from the 2019 </w:t>
      </w:r>
      <w:r w:rsidR="00E46F2C" w:rsidRPr="00461667">
        <w:rPr>
          <w:rFonts w:eastAsiaTheme="minorHAnsi"/>
          <w:sz w:val="22"/>
          <w:szCs w:val="22"/>
        </w:rPr>
        <w:t>UHC Global Monitoring Report (10 mins)</w:t>
      </w:r>
      <w:r w:rsidR="00991752">
        <w:rPr>
          <w:rFonts w:eastAsiaTheme="minorHAnsi"/>
          <w:sz w:val="22"/>
          <w:szCs w:val="22"/>
        </w:rPr>
        <w:t xml:space="preserve"> </w:t>
      </w:r>
      <w:r w:rsidR="00991752" w:rsidRPr="00461667">
        <w:rPr>
          <w:rFonts w:eastAsiaTheme="minorHAnsi"/>
          <w:sz w:val="22"/>
          <w:szCs w:val="22"/>
        </w:rPr>
        <w:t>–</w:t>
      </w:r>
      <w:r w:rsidR="00E46F2C" w:rsidRPr="00461667">
        <w:rPr>
          <w:rFonts w:eastAsiaTheme="minorHAnsi"/>
          <w:sz w:val="22"/>
          <w:szCs w:val="22"/>
        </w:rPr>
        <w:t xml:space="preserve"> </w:t>
      </w:r>
      <w:r w:rsidR="00E46F2C" w:rsidRPr="00D24A50">
        <w:rPr>
          <w:rFonts w:eastAsiaTheme="minorHAnsi"/>
          <w:b/>
          <w:sz w:val="22"/>
          <w:szCs w:val="22"/>
        </w:rPr>
        <w:t>Veronica Magar</w:t>
      </w:r>
      <w:r w:rsidR="00E46F2C" w:rsidRPr="00461667">
        <w:rPr>
          <w:rFonts w:eastAsiaTheme="minorHAnsi"/>
          <w:sz w:val="22"/>
          <w:szCs w:val="22"/>
        </w:rPr>
        <w:t xml:space="preserve"> (WHO)</w:t>
      </w:r>
    </w:p>
    <w:p w14:paraId="186389E5" w14:textId="77777777" w:rsidR="00A65614" w:rsidRPr="00461667" w:rsidRDefault="00A65614" w:rsidP="00C07DE0">
      <w:pPr>
        <w:pStyle w:val="ListParagraph"/>
        <w:numPr>
          <w:ilvl w:val="0"/>
          <w:numId w:val="3"/>
        </w:numPr>
        <w:spacing w:after="120"/>
        <w:rPr>
          <w:rFonts w:eastAsiaTheme="minorHAnsi"/>
          <w:sz w:val="22"/>
          <w:szCs w:val="22"/>
        </w:rPr>
      </w:pPr>
      <w:r w:rsidRPr="00461667">
        <w:rPr>
          <w:rFonts w:eastAsiaTheme="minorHAnsi"/>
          <w:sz w:val="22"/>
          <w:szCs w:val="22"/>
        </w:rPr>
        <w:t>Panel Discussion (</w:t>
      </w:r>
      <w:r w:rsidR="004F18C1" w:rsidRPr="00461667">
        <w:rPr>
          <w:rFonts w:eastAsiaTheme="minorHAnsi"/>
          <w:sz w:val="22"/>
          <w:szCs w:val="22"/>
        </w:rPr>
        <w:t>30</w:t>
      </w:r>
      <w:r w:rsidRPr="00461667">
        <w:rPr>
          <w:rFonts w:eastAsiaTheme="minorHAnsi"/>
          <w:sz w:val="22"/>
          <w:szCs w:val="22"/>
        </w:rPr>
        <w:t xml:space="preserve"> mins)</w:t>
      </w:r>
    </w:p>
    <w:p w14:paraId="3DADC279" w14:textId="77777777" w:rsidR="005225C7" w:rsidRPr="00461667" w:rsidRDefault="00A20A52" w:rsidP="00C07DE0">
      <w:pPr>
        <w:spacing w:after="120"/>
        <w:ind w:left="720"/>
        <w:rPr>
          <w:rFonts w:ascii="Times New Roman" w:hAnsi="Times New Roman" w:cs="Times New Roman"/>
          <w:i/>
          <w:color w:val="4F81BD" w:themeColor="accent1"/>
        </w:rPr>
      </w:pPr>
      <w:r w:rsidRPr="00461667">
        <w:rPr>
          <w:rFonts w:ascii="Times New Roman" w:hAnsi="Times New Roman" w:cs="Times New Roman"/>
          <w:i/>
          <w:color w:val="4F81BD" w:themeColor="accent1"/>
        </w:rPr>
        <w:t>[</w:t>
      </w:r>
      <w:r w:rsidR="001C5E4E" w:rsidRPr="00461667">
        <w:rPr>
          <w:rFonts w:ascii="Times New Roman" w:hAnsi="Times New Roman" w:cs="Times New Roman"/>
          <w:i/>
          <w:color w:val="4F81BD" w:themeColor="accent1"/>
        </w:rPr>
        <w:t>What are the equity and gender-related barriers in rea</w:t>
      </w:r>
      <w:r w:rsidR="001A4A1F" w:rsidRPr="00461667">
        <w:rPr>
          <w:rFonts w:ascii="Times New Roman" w:hAnsi="Times New Roman" w:cs="Times New Roman"/>
          <w:i/>
          <w:color w:val="4F81BD" w:themeColor="accent1"/>
        </w:rPr>
        <w:t>ching</w:t>
      </w:r>
      <w:r w:rsidR="005225C7" w:rsidRPr="00461667">
        <w:rPr>
          <w:rFonts w:ascii="Times New Roman" w:hAnsi="Times New Roman" w:cs="Times New Roman"/>
          <w:i/>
          <w:color w:val="4F81BD" w:themeColor="accent1"/>
        </w:rPr>
        <w:t xml:space="preserve"> universal health coverage</w:t>
      </w:r>
      <w:r w:rsidR="009943D7" w:rsidRPr="00461667">
        <w:rPr>
          <w:rFonts w:ascii="Times New Roman" w:hAnsi="Times New Roman" w:cs="Times New Roman"/>
          <w:i/>
          <w:color w:val="4F81BD" w:themeColor="accent1"/>
        </w:rPr>
        <w:t xml:space="preserve"> for</w:t>
      </w:r>
      <w:r w:rsidR="00EE4E39" w:rsidRPr="00461667">
        <w:rPr>
          <w:rFonts w:ascii="Times New Roman" w:hAnsi="Times New Roman" w:cs="Times New Roman"/>
          <w:i/>
          <w:color w:val="4F81BD" w:themeColor="accent1"/>
        </w:rPr>
        <w:t>:</w:t>
      </w:r>
      <w:r w:rsidR="00A65614" w:rsidRPr="00461667">
        <w:rPr>
          <w:rFonts w:ascii="Times New Roman" w:hAnsi="Times New Roman" w:cs="Times New Roman"/>
          <w:i/>
          <w:color w:val="4F81BD" w:themeColor="accent1"/>
        </w:rPr>
        <w:t xml:space="preserve"> various populations?  How can we work towards achieving a health system that works for everyone?  </w:t>
      </w:r>
      <w:r w:rsidR="00EE4E39" w:rsidRPr="00461667">
        <w:rPr>
          <w:rFonts w:ascii="Times New Roman" w:hAnsi="Times New Roman" w:cs="Times New Roman"/>
          <w:i/>
          <w:color w:val="4F81BD" w:themeColor="accent1"/>
        </w:rPr>
        <w:t>How can we ensure UHC is grounded in human rights, equitable, and addresses gender-related determinants and barriers to health?</w:t>
      </w:r>
    </w:p>
    <w:p w14:paraId="4E0A8335" w14:textId="77777777" w:rsidR="001D553C" w:rsidRPr="00461667" w:rsidRDefault="001D553C" w:rsidP="00C07DE0">
      <w:pPr>
        <w:spacing w:after="120"/>
        <w:ind w:left="720"/>
        <w:rPr>
          <w:rFonts w:ascii="Times New Roman" w:hAnsi="Times New Roman" w:cs="Times New Roman"/>
          <w:i/>
          <w:color w:val="4F81BD" w:themeColor="accent1"/>
        </w:rPr>
      </w:pPr>
      <w:r w:rsidRPr="00461667">
        <w:rPr>
          <w:rFonts w:ascii="Times New Roman" w:hAnsi="Times New Roman" w:cs="Times New Roman"/>
          <w:i/>
          <w:color w:val="4F81BD" w:themeColor="accent1"/>
        </w:rPr>
        <w:t xml:space="preserve">Themes to be discussed by </w:t>
      </w:r>
      <w:r w:rsidR="00461667" w:rsidRPr="00461667">
        <w:rPr>
          <w:rFonts w:ascii="Times New Roman" w:hAnsi="Times New Roman" w:cs="Times New Roman"/>
          <w:i/>
          <w:color w:val="4F81BD" w:themeColor="accent1"/>
        </w:rPr>
        <w:t>panelists</w:t>
      </w:r>
      <w:r w:rsidRPr="00461667">
        <w:rPr>
          <w:rFonts w:ascii="Times New Roman" w:hAnsi="Times New Roman" w:cs="Times New Roman"/>
          <w:i/>
          <w:color w:val="4F81BD" w:themeColor="accent1"/>
        </w:rPr>
        <w:t xml:space="preserve"> include: girls and women; boys and men; rural and indigenous communities; LGBTQIA+; gender dimensions of health throughout the life-course</w:t>
      </w:r>
      <w:r w:rsidR="00A20A52" w:rsidRPr="00461667">
        <w:rPr>
          <w:rFonts w:ascii="Times New Roman" w:hAnsi="Times New Roman" w:cs="Times New Roman"/>
          <w:i/>
          <w:color w:val="4F81BD" w:themeColor="accent1"/>
        </w:rPr>
        <w:t>]</w:t>
      </w:r>
    </w:p>
    <w:p w14:paraId="04586DA3" w14:textId="192D03C1" w:rsidR="00A65614" w:rsidRPr="00461667" w:rsidRDefault="00D93827" w:rsidP="00C07DE0">
      <w:pPr>
        <w:pStyle w:val="ListParagraph"/>
        <w:numPr>
          <w:ilvl w:val="1"/>
          <w:numId w:val="3"/>
        </w:numPr>
        <w:spacing w:after="120"/>
        <w:rPr>
          <w:rFonts w:eastAsiaTheme="minorHAnsi"/>
          <w:sz w:val="22"/>
          <w:szCs w:val="22"/>
        </w:rPr>
      </w:pPr>
      <w:r>
        <w:rPr>
          <w:rFonts w:eastAsiaTheme="minorHAnsi"/>
          <w:sz w:val="22"/>
          <w:szCs w:val="22"/>
        </w:rPr>
        <w:t>Moderator</w:t>
      </w:r>
      <w:r w:rsidR="00A65614" w:rsidRPr="00461667">
        <w:rPr>
          <w:rFonts w:eastAsiaTheme="minorHAnsi"/>
          <w:sz w:val="22"/>
          <w:szCs w:val="22"/>
        </w:rPr>
        <w:t>:</w:t>
      </w:r>
      <w:r w:rsidR="005F39AD">
        <w:rPr>
          <w:rFonts w:eastAsiaTheme="minorHAnsi"/>
          <w:sz w:val="22"/>
          <w:szCs w:val="22"/>
        </w:rPr>
        <w:t xml:space="preserve"> </w:t>
      </w:r>
    </w:p>
    <w:p w14:paraId="4F72B079" w14:textId="4722275E" w:rsidR="00B002F3" w:rsidRPr="00461667" w:rsidRDefault="00B002F3" w:rsidP="00C07DE0">
      <w:pPr>
        <w:pStyle w:val="ListParagraph"/>
        <w:numPr>
          <w:ilvl w:val="2"/>
          <w:numId w:val="3"/>
        </w:numPr>
        <w:spacing w:after="120"/>
        <w:rPr>
          <w:rFonts w:eastAsiaTheme="minorHAnsi"/>
          <w:sz w:val="22"/>
          <w:szCs w:val="22"/>
        </w:rPr>
      </w:pPr>
      <w:r w:rsidRPr="00461667">
        <w:rPr>
          <w:rFonts w:eastAsiaTheme="minorHAnsi"/>
          <w:sz w:val="22"/>
          <w:szCs w:val="22"/>
        </w:rPr>
        <w:t xml:space="preserve">Ann </w:t>
      </w:r>
      <w:proofErr w:type="spellStart"/>
      <w:r w:rsidRPr="00461667">
        <w:rPr>
          <w:rFonts w:eastAsiaTheme="minorHAnsi"/>
          <w:sz w:val="22"/>
          <w:szCs w:val="22"/>
        </w:rPr>
        <w:t>Starrs</w:t>
      </w:r>
      <w:proofErr w:type="spellEnd"/>
      <w:r w:rsidR="0002782D" w:rsidRPr="00461667">
        <w:rPr>
          <w:rFonts w:eastAsiaTheme="minorHAnsi"/>
          <w:sz w:val="22"/>
          <w:szCs w:val="22"/>
        </w:rPr>
        <w:t>, PMNCH</w:t>
      </w:r>
    </w:p>
    <w:p w14:paraId="6E3A254B" w14:textId="02875F63" w:rsidR="00A65614" w:rsidRPr="00461667" w:rsidRDefault="00461667" w:rsidP="00C07DE0">
      <w:pPr>
        <w:pStyle w:val="ListParagraph"/>
        <w:numPr>
          <w:ilvl w:val="1"/>
          <w:numId w:val="3"/>
        </w:numPr>
        <w:spacing w:after="120"/>
        <w:rPr>
          <w:rFonts w:eastAsiaTheme="minorHAnsi"/>
          <w:sz w:val="22"/>
          <w:szCs w:val="22"/>
        </w:rPr>
      </w:pPr>
      <w:r w:rsidRPr="00461667">
        <w:rPr>
          <w:rFonts w:eastAsiaTheme="minorHAnsi"/>
          <w:sz w:val="22"/>
          <w:szCs w:val="22"/>
        </w:rPr>
        <w:t>Panelists</w:t>
      </w:r>
      <w:r w:rsidR="00E3176D" w:rsidRPr="00461667">
        <w:rPr>
          <w:rFonts w:eastAsiaTheme="minorHAnsi"/>
          <w:sz w:val="22"/>
          <w:szCs w:val="22"/>
        </w:rPr>
        <w:t xml:space="preserve"> </w:t>
      </w:r>
      <w:r w:rsidR="00A20A52" w:rsidRPr="00461667">
        <w:rPr>
          <w:rFonts w:eastAsiaTheme="minorHAnsi"/>
          <w:sz w:val="22"/>
          <w:szCs w:val="22"/>
        </w:rPr>
        <w:t>(</w:t>
      </w:r>
      <w:r w:rsidR="00D93827">
        <w:rPr>
          <w:rFonts w:eastAsiaTheme="minorHAnsi"/>
          <w:sz w:val="22"/>
          <w:szCs w:val="22"/>
        </w:rPr>
        <w:t>2 governments; 3</w:t>
      </w:r>
      <w:r w:rsidR="00E3176D" w:rsidRPr="00461667">
        <w:rPr>
          <w:rFonts w:eastAsiaTheme="minorHAnsi"/>
          <w:sz w:val="22"/>
          <w:szCs w:val="22"/>
        </w:rPr>
        <w:t xml:space="preserve"> civil society)</w:t>
      </w:r>
    </w:p>
    <w:p w14:paraId="47B59B44" w14:textId="39F2C98A" w:rsidR="00E3176D" w:rsidRPr="00461667" w:rsidRDefault="00C07DE0" w:rsidP="00C07DE0">
      <w:pPr>
        <w:pStyle w:val="ListParagraph"/>
        <w:numPr>
          <w:ilvl w:val="2"/>
          <w:numId w:val="3"/>
        </w:numPr>
        <w:spacing w:after="120"/>
        <w:ind w:left="1530"/>
        <w:rPr>
          <w:rFonts w:eastAsiaTheme="minorHAnsi"/>
          <w:sz w:val="22"/>
          <w:szCs w:val="22"/>
        </w:rPr>
      </w:pPr>
      <w:r w:rsidRPr="00461667">
        <w:rPr>
          <w:rFonts w:eastAsiaTheme="minorHAnsi"/>
          <w:sz w:val="22"/>
          <w:szCs w:val="22"/>
        </w:rPr>
        <w:t>G</w:t>
      </w:r>
      <w:r w:rsidR="00E3176D" w:rsidRPr="00461667">
        <w:rPr>
          <w:rFonts w:eastAsiaTheme="minorHAnsi"/>
          <w:sz w:val="22"/>
          <w:szCs w:val="22"/>
        </w:rPr>
        <w:t xml:space="preserve">overnments: </w:t>
      </w:r>
    </w:p>
    <w:p w14:paraId="1D1264A2" w14:textId="30AF114E" w:rsidR="00E3176D" w:rsidRPr="00461667" w:rsidRDefault="00E3176D" w:rsidP="00C07DE0">
      <w:pPr>
        <w:pStyle w:val="ListParagraph"/>
        <w:numPr>
          <w:ilvl w:val="3"/>
          <w:numId w:val="3"/>
        </w:numPr>
        <w:spacing w:after="120"/>
        <w:rPr>
          <w:rFonts w:eastAsiaTheme="minorHAnsi"/>
          <w:sz w:val="22"/>
          <w:szCs w:val="22"/>
        </w:rPr>
      </w:pPr>
      <w:r w:rsidRPr="00461667">
        <w:rPr>
          <w:rFonts w:eastAsiaTheme="minorHAnsi"/>
          <w:sz w:val="22"/>
          <w:szCs w:val="22"/>
        </w:rPr>
        <w:t>Mexico</w:t>
      </w:r>
    </w:p>
    <w:p w14:paraId="65AB6807" w14:textId="30A6F80E" w:rsidR="00E3176D" w:rsidRPr="00461667" w:rsidRDefault="00E3176D" w:rsidP="00C07DE0">
      <w:pPr>
        <w:pStyle w:val="ListParagraph"/>
        <w:numPr>
          <w:ilvl w:val="3"/>
          <w:numId w:val="3"/>
        </w:numPr>
        <w:spacing w:after="120"/>
        <w:rPr>
          <w:rFonts w:eastAsiaTheme="minorHAnsi"/>
          <w:sz w:val="22"/>
          <w:szCs w:val="22"/>
        </w:rPr>
      </w:pPr>
      <w:r w:rsidRPr="00461667">
        <w:rPr>
          <w:rFonts w:eastAsiaTheme="minorHAnsi"/>
          <w:sz w:val="22"/>
          <w:szCs w:val="22"/>
        </w:rPr>
        <w:t>Norway</w:t>
      </w:r>
      <w:r w:rsidR="00F01495">
        <w:rPr>
          <w:rFonts w:eastAsiaTheme="minorHAnsi"/>
          <w:sz w:val="22"/>
          <w:szCs w:val="22"/>
        </w:rPr>
        <w:t xml:space="preserve"> - confirmed</w:t>
      </w:r>
    </w:p>
    <w:p w14:paraId="7BC2B1D3" w14:textId="7612169B" w:rsidR="00E3176D" w:rsidRPr="00461667" w:rsidRDefault="00E3176D" w:rsidP="00C07DE0">
      <w:pPr>
        <w:pStyle w:val="ListParagraph"/>
        <w:numPr>
          <w:ilvl w:val="2"/>
          <w:numId w:val="3"/>
        </w:numPr>
        <w:spacing w:after="120"/>
        <w:ind w:left="1620"/>
        <w:rPr>
          <w:rFonts w:eastAsiaTheme="minorHAnsi"/>
          <w:sz w:val="22"/>
          <w:szCs w:val="22"/>
        </w:rPr>
      </w:pPr>
      <w:r w:rsidRPr="00461667">
        <w:rPr>
          <w:rFonts w:eastAsiaTheme="minorHAnsi"/>
          <w:sz w:val="22"/>
          <w:szCs w:val="22"/>
        </w:rPr>
        <w:t>Civil Society</w:t>
      </w:r>
      <w:r w:rsidR="00C07DE0" w:rsidRPr="00461667">
        <w:rPr>
          <w:rFonts w:eastAsiaTheme="minorHAnsi"/>
          <w:sz w:val="22"/>
          <w:szCs w:val="22"/>
        </w:rPr>
        <w:t>:</w:t>
      </w:r>
    </w:p>
    <w:p w14:paraId="772CF152" w14:textId="18B6AB37" w:rsidR="00E3176D" w:rsidRPr="00461667" w:rsidRDefault="00E3176D" w:rsidP="00C07DE0">
      <w:pPr>
        <w:pStyle w:val="ListParagraph"/>
        <w:numPr>
          <w:ilvl w:val="3"/>
          <w:numId w:val="3"/>
        </w:numPr>
        <w:spacing w:after="120"/>
        <w:rPr>
          <w:rFonts w:eastAsiaTheme="minorHAnsi"/>
          <w:sz w:val="22"/>
          <w:szCs w:val="22"/>
        </w:rPr>
      </w:pPr>
      <w:proofErr w:type="spellStart"/>
      <w:r w:rsidRPr="00D24A50">
        <w:rPr>
          <w:rFonts w:eastAsiaTheme="minorHAnsi"/>
          <w:b/>
          <w:sz w:val="22"/>
          <w:szCs w:val="22"/>
        </w:rPr>
        <w:t>Buky</w:t>
      </w:r>
      <w:proofErr w:type="spellEnd"/>
      <w:r w:rsidRPr="00D24A50">
        <w:rPr>
          <w:rFonts w:eastAsiaTheme="minorHAnsi"/>
          <w:b/>
          <w:sz w:val="22"/>
          <w:szCs w:val="22"/>
        </w:rPr>
        <w:t xml:space="preserve"> Williams</w:t>
      </w:r>
      <w:r w:rsidRPr="00461667">
        <w:rPr>
          <w:rFonts w:eastAsiaTheme="minorHAnsi"/>
          <w:sz w:val="22"/>
          <w:szCs w:val="22"/>
        </w:rPr>
        <w:t>, Education as a Vaccine</w:t>
      </w:r>
      <w:r w:rsidR="00D24A50">
        <w:rPr>
          <w:rFonts w:eastAsiaTheme="minorHAnsi"/>
          <w:sz w:val="22"/>
          <w:szCs w:val="22"/>
        </w:rPr>
        <w:t>, Nigeria [young people</w:t>
      </w:r>
      <w:r w:rsidR="008C2861">
        <w:rPr>
          <w:rFonts w:eastAsiaTheme="minorHAnsi"/>
          <w:sz w:val="22"/>
          <w:szCs w:val="22"/>
        </w:rPr>
        <w:t>, SRH</w:t>
      </w:r>
      <w:r w:rsidRPr="00461667">
        <w:rPr>
          <w:rFonts w:eastAsiaTheme="minorHAnsi"/>
          <w:sz w:val="22"/>
          <w:szCs w:val="22"/>
        </w:rPr>
        <w:t>]</w:t>
      </w:r>
      <w:r w:rsidR="00D24A50">
        <w:rPr>
          <w:rFonts w:eastAsiaTheme="minorHAnsi"/>
          <w:sz w:val="22"/>
          <w:szCs w:val="22"/>
        </w:rPr>
        <w:t xml:space="preserve"> - confirmed</w:t>
      </w:r>
    </w:p>
    <w:p w14:paraId="1232D8CB" w14:textId="2059914C" w:rsidR="000E6602" w:rsidRDefault="000E6602" w:rsidP="000E6602">
      <w:pPr>
        <w:pStyle w:val="ListParagraph"/>
        <w:numPr>
          <w:ilvl w:val="3"/>
          <w:numId w:val="3"/>
        </w:numPr>
        <w:spacing w:after="120"/>
        <w:rPr>
          <w:rFonts w:eastAsiaTheme="minorHAnsi"/>
          <w:sz w:val="22"/>
          <w:szCs w:val="22"/>
        </w:rPr>
      </w:pPr>
      <w:r w:rsidRPr="00D24A50">
        <w:rPr>
          <w:rFonts w:eastAsiaTheme="minorHAnsi"/>
          <w:b/>
          <w:sz w:val="22"/>
          <w:szCs w:val="22"/>
        </w:rPr>
        <w:t>Deepa Venkatachalam</w:t>
      </w:r>
      <w:r w:rsidR="00D24A50">
        <w:rPr>
          <w:rFonts w:eastAsiaTheme="minorHAnsi"/>
          <w:b/>
          <w:sz w:val="22"/>
          <w:szCs w:val="22"/>
        </w:rPr>
        <w:t>,</w:t>
      </w:r>
      <w:r>
        <w:rPr>
          <w:rFonts w:eastAsiaTheme="minorHAnsi"/>
          <w:sz w:val="22"/>
          <w:szCs w:val="22"/>
        </w:rPr>
        <w:t xml:space="preserve"> </w:t>
      </w:r>
      <w:proofErr w:type="spellStart"/>
      <w:r>
        <w:rPr>
          <w:rFonts w:eastAsiaTheme="minorHAnsi"/>
          <w:sz w:val="22"/>
          <w:szCs w:val="22"/>
        </w:rPr>
        <w:t>Sama</w:t>
      </w:r>
      <w:proofErr w:type="spellEnd"/>
      <w:r w:rsidR="00D24A50">
        <w:rPr>
          <w:rFonts w:eastAsiaTheme="minorHAnsi"/>
          <w:sz w:val="22"/>
          <w:szCs w:val="22"/>
        </w:rPr>
        <w:t>, India</w:t>
      </w:r>
      <w:r>
        <w:rPr>
          <w:rFonts w:eastAsiaTheme="minorHAnsi"/>
          <w:sz w:val="22"/>
          <w:szCs w:val="22"/>
        </w:rPr>
        <w:t xml:space="preserve"> [</w:t>
      </w:r>
      <w:r w:rsidR="008C2861">
        <w:rPr>
          <w:rFonts w:eastAsiaTheme="minorHAnsi"/>
          <w:sz w:val="22"/>
          <w:szCs w:val="22"/>
        </w:rPr>
        <w:t>NCDs</w:t>
      </w:r>
      <w:r>
        <w:rPr>
          <w:rFonts w:eastAsiaTheme="minorHAnsi"/>
          <w:sz w:val="22"/>
          <w:szCs w:val="22"/>
        </w:rPr>
        <w:t>, marginalized populations</w:t>
      </w:r>
      <w:r w:rsidR="00D24A50">
        <w:rPr>
          <w:rFonts w:eastAsiaTheme="minorHAnsi"/>
          <w:sz w:val="22"/>
          <w:szCs w:val="22"/>
        </w:rPr>
        <w:t>, mental health] - confirmed</w:t>
      </w:r>
    </w:p>
    <w:p w14:paraId="43B39CEB" w14:textId="6BD96695" w:rsidR="00E3176D" w:rsidRPr="00D24A50" w:rsidRDefault="00D24A50" w:rsidP="00C07DE0">
      <w:pPr>
        <w:pStyle w:val="ListParagraph"/>
        <w:numPr>
          <w:ilvl w:val="3"/>
          <w:numId w:val="3"/>
        </w:numPr>
        <w:spacing w:after="120"/>
        <w:rPr>
          <w:rFonts w:eastAsiaTheme="minorHAnsi"/>
          <w:sz w:val="22"/>
          <w:szCs w:val="22"/>
        </w:rPr>
      </w:pPr>
      <w:r w:rsidRPr="00D24A50">
        <w:rPr>
          <w:rFonts w:eastAsiaTheme="minorHAnsi"/>
          <w:b/>
          <w:sz w:val="22"/>
          <w:szCs w:val="22"/>
        </w:rPr>
        <w:t>Ban Ki-moon</w:t>
      </w:r>
      <w:r w:rsidRPr="00D24A50">
        <w:rPr>
          <w:rFonts w:eastAsiaTheme="minorHAnsi"/>
          <w:sz w:val="22"/>
          <w:szCs w:val="22"/>
        </w:rPr>
        <w:t xml:space="preserve">, </w:t>
      </w:r>
      <w:r w:rsidR="00E3176D" w:rsidRPr="00D24A50">
        <w:rPr>
          <w:rFonts w:eastAsiaTheme="minorHAnsi"/>
          <w:sz w:val="22"/>
          <w:szCs w:val="22"/>
        </w:rPr>
        <w:t>Elders [life course; men and boys]</w:t>
      </w:r>
      <w:r w:rsidR="005F39AD" w:rsidRPr="00D24A50">
        <w:rPr>
          <w:rFonts w:eastAsiaTheme="minorHAnsi"/>
          <w:sz w:val="22"/>
          <w:szCs w:val="22"/>
        </w:rPr>
        <w:t xml:space="preserve"> </w:t>
      </w:r>
      <w:r w:rsidR="003815FC" w:rsidRPr="00D24A50">
        <w:rPr>
          <w:rFonts w:eastAsiaTheme="minorHAnsi"/>
          <w:sz w:val="22"/>
          <w:szCs w:val="22"/>
        </w:rPr>
        <w:t>- Tentative acceptance</w:t>
      </w:r>
      <w:r w:rsidR="005F39AD" w:rsidRPr="00D24A50">
        <w:rPr>
          <w:rFonts w:eastAsiaTheme="minorHAnsi"/>
          <w:sz w:val="22"/>
          <w:szCs w:val="22"/>
        </w:rPr>
        <w:t>.</w:t>
      </w:r>
    </w:p>
    <w:p w14:paraId="5C97AD8C" w14:textId="77777777" w:rsidR="00AC5E78" w:rsidRPr="00461667" w:rsidRDefault="00AC5E78" w:rsidP="00C07DE0">
      <w:pPr>
        <w:pStyle w:val="ListParagraph"/>
        <w:spacing w:after="120"/>
        <w:rPr>
          <w:rFonts w:eastAsiaTheme="minorHAnsi"/>
          <w:sz w:val="22"/>
          <w:szCs w:val="22"/>
        </w:rPr>
      </w:pPr>
    </w:p>
    <w:p w14:paraId="7B2AA346" w14:textId="77777777" w:rsidR="00E46F2C" w:rsidRPr="00461667" w:rsidRDefault="00E46F2C" w:rsidP="00C07DE0">
      <w:pPr>
        <w:pStyle w:val="ListParagraph"/>
        <w:spacing w:after="120"/>
        <w:rPr>
          <w:rFonts w:eastAsiaTheme="minorHAnsi"/>
          <w:sz w:val="22"/>
          <w:szCs w:val="22"/>
        </w:rPr>
      </w:pPr>
    </w:p>
    <w:p w14:paraId="2DC6ADAA" w14:textId="77777777" w:rsidR="000C29AC" w:rsidRPr="00461667" w:rsidRDefault="000C29AC" w:rsidP="00C07DE0">
      <w:pPr>
        <w:pStyle w:val="ListParagraph"/>
        <w:numPr>
          <w:ilvl w:val="0"/>
          <w:numId w:val="3"/>
        </w:numPr>
        <w:spacing w:after="120"/>
        <w:rPr>
          <w:rFonts w:eastAsiaTheme="minorHAnsi"/>
          <w:sz w:val="22"/>
          <w:szCs w:val="22"/>
        </w:rPr>
      </w:pPr>
      <w:r w:rsidRPr="00461667">
        <w:rPr>
          <w:rFonts w:eastAsiaTheme="minorHAnsi"/>
          <w:sz w:val="22"/>
          <w:szCs w:val="22"/>
        </w:rPr>
        <w:t xml:space="preserve">Floor Statements </w:t>
      </w:r>
      <w:r w:rsidR="00C07DE0" w:rsidRPr="00461667">
        <w:rPr>
          <w:rFonts w:eastAsiaTheme="minorHAnsi"/>
          <w:sz w:val="22"/>
          <w:szCs w:val="22"/>
        </w:rPr>
        <w:t xml:space="preserve">and Q&amp;A </w:t>
      </w:r>
      <w:r w:rsidRPr="00461667">
        <w:rPr>
          <w:rFonts w:eastAsiaTheme="minorHAnsi"/>
          <w:sz w:val="22"/>
          <w:szCs w:val="22"/>
        </w:rPr>
        <w:t>(</w:t>
      </w:r>
      <w:r w:rsidR="004F18C1" w:rsidRPr="00461667">
        <w:rPr>
          <w:rFonts w:eastAsiaTheme="minorHAnsi"/>
          <w:sz w:val="22"/>
          <w:szCs w:val="22"/>
        </w:rPr>
        <w:t>30</w:t>
      </w:r>
      <w:r w:rsidRPr="00461667">
        <w:rPr>
          <w:rFonts w:eastAsiaTheme="minorHAnsi"/>
          <w:sz w:val="22"/>
          <w:szCs w:val="22"/>
        </w:rPr>
        <w:t xml:space="preserve"> mins)</w:t>
      </w:r>
    </w:p>
    <w:p w14:paraId="3A0128B4" w14:textId="77777777" w:rsidR="000C29AC" w:rsidRPr="00461667" w:rsidRDefault="000C29AC" w:rsidP="00C07DE0">
      <w:pPr>
        <w:pStyle w:val="ListParagraph"/>
        <w:numPr>
          <w:ilvl w:val="1"/>
          <w:numId w:val="3"/>
        </w:numPr>
        <w:spacing w:after="120"/>
        <w:rPr>
          <w:rFonts w:eastAsiaTheme="minorHAnsi"/>
          <w:sz w:val="22"/>
          <w:szCs w:val="22"/>
        </w:rPr>
      </w:pPr>
      <w:r w:rsidRPr="00461667">
        <w:rPr>
          <w:rFonts w:eastAsiaTheme="minorHAnsi"/>
          <w:sz w:val="22"/>
          <w:szCs w:val="22"/>
        </w:rPr>
        <w:t>Floor Statements</w:t>
      </w:r>
      <w:r w:rsidR="00AC5E78" w:rsidRPr="00461667">
        <w:rPr>
          <w:rFonts w:eastAsiaTheme="minorHAnsi"/>
          <w:sz w:val="22"/>
          <w:szCs w:val="22"/>
        </w:rPr>
        <w:t xml:space="preserve"> </w:t>
      </w:r>
      <w:r w:rsidR="004071B6" w:rsidRPr="00461667">
        <w:rPr>
          <w:rFonts w:eastAsiaTheme="minorHAnsi"/>
          <w:sz w:val="22"/>
          <w:szCs w:val="22"/>
        </w:rPr>
        <w:t>(15 min)</w:t>
      </w:r>
    </w:p>
    <w:p w14:paraId="598341FA" w14:textId="77777777" w:rsidR="004071B6" w:rsidRDefault="004071B6" w:rsidP="00444120">
      <w:pPr>
        <w:pStyle w:val="ListParagraph"/>
        <w:numPr>
          <w:ilvl w:val="2"/>
          <w:numId w:val="3"/>
        </w:numPr>
        <w:spacing w:after="120"/>
        <w:rPr>
          <w:rFonts w:eastAsiaTheme="minorHAnsi"/>
          <w:sz w:val="22"/>
          <w:szCs w:val="22"/>
        </w:rPr>
      </w:pPr>
      <w:r w:rsidRPr="00461667">
        <w:rPr>
          <w:rFonts w:eastAsiaTheme="minorHAnsi"/>
          <w:sz w:val="22"/>
          <w:szCs w:val="22"/>
        </w:rPr>
        <w:t xml:space="preserve">2 </w:t>
      </w:r>
      <w:r w:rsidR="00AC5E78" w:rsidRPr="00461667">
        <w:rPr>
          <w:rFonts w:eastAsiaTheme="minorHAnsi"/>
          <w:sz w:val="22"/>
          <w:szCs w:val="22"/>
        </w:rPr>
        <w:t>Country V</w:t>
      </w:r>
      <w:r w:rsidRPr="00461667">
        <w:rPr>
          <w:rFonts w:eastAsiaTheme="minorHAnsi"/>
          <w:sz w:val="22"/>
          <w:szCs w:val="22"/>
        </w:rPr>
        <w:t>oices [those not selected for panel]</w:t>
      </w:r>
    </w:p>
    <w:p w14:paraId="25A5580C" w14:textId="589855EE" w:rsidR="005F39AD" w:rsidRPr="003815FC" w:rsidRDefault="005F39AD" w:rsidP="00C07DE0">
      <w:pPr>
        <w:pStyle w:val="ListParagraph"/>
        <w:spacing w:after="120"/>
        <w:ind w:left="2880"/>
        <w:rPr>
          <w:rFonts w:eastAsiaTheme="minorHAnsi"/>
          <w:sz w:val="22"/>
          <w:szCs w:val="22"/>
        </w:rPr>
      </w:pPr>
      <w:r w:rsidRPr="003815FC">
        <w:rPr>
          <w:rFonts w:eastAsiaTheme="minorHAnsi"/>
          <w:sz w:val="22"/>
          <w:szCs w:val="22"/>
        </w:rPr>
        <w:t xml:space="preserve">- Australia, Colombia, and South Africa </w:t>
      </w:r>
    </w:p>
    <w:p w14:paraId="532F876B" w14:textId="77777777" w:rsidR="004071B6" w:rsidRPr="00461667" w:rsidRDefault="004071B6" w:rsidP="00C07DE0">
      <w:pPr>
        <w:pStyle w:val="ListParagraph"/>
        <w:numPr>
          <w:ilvl w:val="2"/>
          <w:numId w:val="3"/>
        </w:numPr>
        <w:spacing w:after="120"/>
        <w:rPr>
          <w:rFonts w:eastAsiaTheme="minorHAnsi"/>
          <w:sz w:val="22"/>
          <w:szCs w:val="22"/>
        </w:rPr>
      </w:pPr>
      <w:r w:rsidRPr="00461667">
        <w:rPr>
          <w:rFonts w:eastAsiaTheme="minorHAnsi"/>
          <w:sz w:val="22"/>
          <w:szCs w:val="22"/>
        </w:rPr>
        <w:t xml:space="preserve">2 </w:t>
      </w:r>
      <w:r w:rsidR="00AC5E78" w:rsidRPr="00461667">
        <w:rPr>
          <w:rFonts w:eastAsiaTheme="minorHAnsi"/>
          <w:sz w:val="22"/>
          <w:szCs w:val="22"/>
        </w:rPr>
        <w:t>Civil S</w:t>
      </w:r>
      <w:r w:rsidRPr="00461667">
        <w:rPr>
          <w:rFonts w:eastAsiaTheme="minorHAnsi"/>
          <w:sz w:val="22"/>
          <w:szCs w:val="22"/>
        </w:rPr>
        <w:t xml:space="preserve">ociety </w:t>
      </w:r>
      <w:r w:rsidR="00AC5E78" w:rsidRPr="00461667">
        <w:rPr>
          <w:rFonts w:eastAsiaTheme="minorHAnsi"/>
          <w:sz w:val="22"/>
          <w:szCs w:val="22"/>
        </w:rPr>
        <w:t>V</w:t>
      </w:r>
      <w:r w:rsidRPr="00461667">
        <w:rPr>
          <w:rFonts w:eastAsiaTheme="minorHAnsi"/>
          <w:sz w:val="22"/>
          <w:szCs w:val="22"/>
        </w:rPr>
        <w:t>oices</w:t>
      </w:r>
    </w:p>
    <w:p w14:paraId="6172AB27" w14:textId="38DEF389" w:rsidR="005F39AD" w:rsidRPr="003815FC" w:rsidRDefault="00A20A52" w:rsidP="003815FC">
      <w:pPr>
        <w:pStyle w:val="ListParagraph"/>
        <w:spacing w:after="120"/>
        <w:ind w:left="2880"/>
        <w:rPr>
          <w:rFonts w:eastAsiaTheme="minorHAnsi"/>
          <w:sz w:val="22"/>
          <w:szCs w:val="22"/>
        </w:rPr>
      </w:pPr>
      <w:r w:rsidRPr="00461667">
        <w:rPr>
          <w:rFonts w:eastAsiaTheme="minorHAnsi"/>
          <w:sz w:val="22"/>
          <w:szCs w:val="22"/>
        </w:rPr>
        <w:t xml:space="preserve">- </w:t>
      </w:r>
      <w:r w:rsidR="004071B6" w:rsidRPr="00461667">
        <w:rPr>
          <w:rFonts w:eastAsiaTheme="minorHAnsi"/>
          <w:sz w:val="22"/>
          <w:szCs w:val="22"/>
        </w:rPr>
        <w:t>ARROW, KMET Kenya, FEMNET</w:t>
      </w:r>
      <w:r w:rsidR="00444120">
        <w:rPr>
          <w:rFonts w:eastAsiaTheme="minorHAnsi"/>
          <w:sz w:val="22"/>
          <w:szCs w:val="22"/>
        </w:rPr>
        <w:t>, RESURJ</w:t>
      </w:r>
    </w:p>
    <w:p w14:paraId="7BBB3B28" w14:textId="77777777" w:rsidR="004F18C1" w:rsidRPr="00461667" w:rsidRDefault="004F18C1" w:rsidP="00C07DE0">
      <w:pPr>
        <w:pStyle w:val="ListParagraph"/>
        <w:numPr>
          <w:ilvl w:val="1"/>
          <w:numId w:val="3"/>
        </w:numPr>
        <w:spacing w:after="120"/>
        <w:rPr>
          <w:rFonts w:eastAsiaTheme="minorHAnsi"/>
          <w:sz w:val="22"/>
          <w:szCs w:val="22"/>
        </w:rPr>
      </w:pPr>
      <w:r w:rsidRPr="00461667">
        <w:rPr>
          <w:rFonts w:eastAsiaTheme="minorHAnsi"/>
          <w:sz w:val="22"/>
          <w:szCs w:val="22"/>
        </w:rPr>
        <w:t>Open Q&amp;A with audience (15 min)</w:t>
      </w:r>
    </w:p>
    <w:p w14:paraId="58D96AA9" w14:textId="77777777" w:rsidR="004F18C1" w:rsidRPr="00461667" w:rsidRDefault="004F18C1" w:rsidP="00C07DE0">
      <w:pPr>
        <w:pStyle w:val="ListParagraph"/>
        <w:spacing w:after="120"/>
        <w:ind w:left="1353"/>
        <w:rPr>
          <w:rFonts w:eastAsiaTheme="minorHAnsi"/>
          <w:sz w:val="22"/>
          <w:szCs w:val="22"/>
        </w:rPr>
      </w:pPr>
    </w:p>
    <w:p w14:paraId="27DDBC6C" w14:textId="0879BF41" w:rsidR="000C29AC" w:rsidRPr="00461667" w:rsidRDefault="000C29AC" w:rsidP="00C07DE0">
      <w:pPr>
        <w:pStyle w:val="ListParagraph"/>
        <w:numPr>
          <w:ilvl w:val="0"/>
          <w:numId w:val="3"/>
        </w:numPr>
        <w:spacing w:after="120"/>
        <w:rPr>
          <w:rFonts w:eastAsiaTheme="minorHAnsi"/>
          <w:sz w:val="22"/>
          <w:szCs w:val="22"/>
        </w:rPr>
      </w:pPr>
      <w:r w:rsidRPr="00461667">
        <w:rPr>
          <w:rFonts w:eastAsiaTheme="minorHAnsi"/>
          <w:sz w:val="22"/>
          <w:szCs w:val="22"/>
        </w:rPr>
        <w:t>Closing</w:t>
      </w:r>
      <w:r w:rsidR="00991752">
        <w:rPr>
          <w:rFonts w:eastAsiaTheme="minorHAnsi"/>
          <w:sz w:val="22"/>
          <w:szCs w:val="22"/>
        </w:rPr>
        <w:t xml:space="preserve"> (5 mins)</w:t>
      </w:r>
      <w:r w:rsidRPr="00461667">
        <w:rPr>
          <w:rFonts w:eastAsiaTheme="minorHAnsi"/>
          <w:sz w:val="22"/>
          <w:szCs w:val="22"/>
        </w:rPr>
        <w:t xml:space="preserve"> </w:t>
      </w:r>
      <w:r w:rsidR="00991752" w:rsidRPr="00461667">
        <w:rPr>
          <w:rFonts w:eastAsiaTheme="minorHAnsi"/>
          <w:sz w:val="22"/>
          <w:szCs w:val="22"/>
        </w:rPr>
        <w:t>–</w:t>
      </w:r>
      <w:r w:rsidR="00111EF0" w:rsidRPr="00461667">
        <w:rPr>
          <w:rFonts w:eastAsiaTheme="minorHAnsi"/>
          <w:sz w:val="22"/>
          <w:szCs w:val="22"/>
        </w:rPr>
        <w:t xml:space="preserve"> Bernhard </w:t>
      </w:r>
      <w:proofErr w:type="spellStart"/>
      <w:r w:rsidR="00111EF0" w:rsidRPr="00461667">
        <w:rPr>
          <w:rFonts w:eastAsiaTheme="minorHAnsi"/>
          <w:sz w:val="22"/>
          <w:szCs w:val="22"/>
        </w:rPr>
        <w:t>Schwartlander</w:t>
      </w:r>
      <w:proofErr w:type="spellEnd"/>
      <w:r w:rsidR="003815FC">
        <w:rPr>
          <w:rFonts w:eastAsiaTheme="minorHAnsi"/>
          <w:sz w:val="22"/>
          <w:szCs w:val="22"/>
        </w:rPr>
        <w:t xml:space="preserve"> (WHO)</w:t>
      </w:r>
    </w:p>
    <w:p w14:paraId="00924BB6" w14:textId="77777777" w:rsidR="00B002F3" w:rsidRPr="00461667" w:rsidRDefault="00B002F3" w:rsidP="00B002F3">
      <w:pPr>
        <w:rPr>
          <w:rFonts w:ascii="Times New Roman" w:hAnsi="Times New Roman" w:cs="Times New Roman"/>
        </w:rPr>
      </w:pPr>
    </w:p>
    <w:p w14:paraId="076F3BBE" w14:textId="77777777" w:rsidR="004071B6" w:rsidRPr="00461667" w:rsidRDefault="004071B6">
      <w:pPr>
        <w:rPr>
          <w:rFonts w:ascii="Times New Roman" w:hAnsi="Times New Roman" w:cs="Times New Roman"/>
          <w:b/>
          <w:bCs/>
          <w:u w:val="single"/>
        </w:rPr>
      </w:pPr>
      <w:r w:rsidRPr="00461667">
        <w:rPr>
          <w:rFonts w:ascii="Times New Roman" w:hAnsi="Times New Roman" w:cs="Times New Roman"/>
          <w:b/>
          <w:bCs/>
          <w:u w:val="single"/>
        </w:rPr>
        <w:br w:type="page"/>
      </w:r>
    </w:p>
    <w:p w14:paraId="5153AB76" w14:textId="77777777" w:rsidR="00B002F3" w:rsidRPr="00461667" w:rsidRDefault="00B002F3" w:rsidP="00B002F3">
      <w:pPr>
        <w:rPr>
          <w:rFonts w:ascii="Times New Roman" w:hAnsi="Times New Roman" w:cs="Times New Roman"/>
          <w:b/>
          <w:bCs/>
          <w:u w:val="single"/>
        </w:rPr>
      </w:pPr>
      <w:r w:rsidRPr="00461667">
        <w:rPr>
          <w:rFonts w:ascii="Times New Roman" w:hAnsi="Times New Roman" w:cs="Times New Roman"/>
          <w:b/>
          <w:bCs/>
          <w:u w:val="single"/>
        </w:rPr>
        <w:lastRenderedPageBreak/>
        <w:t>Draft Run of Show</w:t>
      </w:r>
      <w:r w:rsidR="00FA1678" w:rsidRPr="00461667">
        <w:rPr>
          <w:rFonts w:ascii="Times New Roman" w:hAnsi="Times New Roman" w:cs="Times New Roman"/>
          <w:b/>
          <w:bCs/>
          <w:u w:val="single"/>
        </w:rPr>
        <w:t xml:space="preserve"> </w:t>
      </w:r>
    </w:p>
    <w:p w14:paraId="11E59F21" w14:textId="77777777" w:rsidR="008E7914" w:rsidRPr="00461667" w:rsidRDefault="008E7914" w:rsidP="008E7914">
      <w:pPr>
        <w:spacing w:after="0" w:line="240" w:lineRule="auto"/>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6292"/>
      </w:tblGrid>
      <w:tr w:rsidR="00461667" w:rsidRPr="00461667" w14:paraId="4E5F3FDD" w14:textId="77777777" w:rsidTr="00742FA5">
        <w:tc>
          <w:tcPr>
            <w:tcW w:w="3052" w:type="dxa"/>
            <w:tcBorders>
              <w:top w:val="single" w:sz="6" w:space="0" w:color="auto"/>
              <w:left w:val="single" w:sz="6" w:space="0" w:color="auto"/>
              <w:bottom w:val="single" w:sz="6" w:space="0" w:color="auto"/>
              <w:right w:val="single" w:sz="6" w:space="0" w:color="auto"/>
            </w:tcBorders>
            <w:shd w:val="clear" w:color="auto" w:fill="auto"/>
            <w:vAlign w:val="center"/>
          </w:tcPr>
          <w:p w14:paraId="31167B46" w14:textId="77777777" w:rsidR="00461667" w:rsidRPr="00461667" w:rsidRDefault="00461667"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rPr>
              <w:t>7:30 am onwards</w:t>
            </w:r>
          </w:p>
        </w:tc>
        <w:tc>
          <w:tcPr>
            <w:tcW w:w="6292" w:type="dxa"/>
            <w:tcBorders>
              <w:top w:val="single" w:sz="6" w:space="0" w:color="auto"/>
              <w:left w:val="nil"/>
              <w:bottom w:val="single" w:sz="6" w:space="0" w:color="auto"/>
              <w:right w:val="single" w:sz="6" w:space="0" w:color="auto"/>
            </w:tcBorders>
            <w:shd w:val="clear" w:color="auto" w:fill="auto"/>
            <w:vAlign w:val="center"/>
          </w:tcPr>
          <w:p w14:paraId="4683EE71" w14:textId="77777777" w:rsidR="00461667" w:rsidRPr="00461667" w:rsidRDefault="00461667" w:rsidP="00742FA5">
            <w:pPr>
              <w:spacing w:after="0" w:line="240" w:lineRule="auto"/>
              <w:textAlignment w:val="baseline"/>
              <w:rPr>
                <w:rFonts w:ascii="Times New Roman" w:eastAsia="Times New Roman" w:hAnsi="Times New Roman" w:cs="Times New Roman"/>
                <w:bCs/>
              </w:rPr>
            </w:pPr>
            <w:r w:rsidRPr="00461667">
              <w:rPr>
                <w:rFonts w:ascii="Times New Roman" w:eastAsia="Times New Roman" w:hAnsi="Times New Roman" w:cs="Times New Roman"/>
                <w:bCs/>
              </w:rPr>
              <w:t>Breakfast </w:t>
            </w:r>
            <w:r w:rsidRPr="00461667">
              <w:rPr>
                <w:rFonts w:ascii="Times New Roman" w:eastAsia="Times New Roman" w:hAnsi="Times New Roman" w:cs="Times New Roman"/>
              </w:rPr>
              <w:t xml:space="preserve">available </w:t>
            </w:r>
          </w:p>
        </w:tc>
      </w:tr>
      <w:tr w:rsidR="00461667" w:rsidRPr="00461667" w14:paraId="77F7A8B0" w14:textId="77777777" w:rsidTr="00742FA5">
        <w:trPr>
          <w:trHeight w:val="885"/>
        </w:trPr>
        <w:tc>
          <w:tcPr>
            <w:tcW w:w="30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1E0D2" w14:textId="77777777" w:rsidR="00461667" w:rsidRPr="00461667" w:rsidRDefault="00D5460B" w:rsidP="00D5460B">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7:4</w:t>
            </w:r>
            <w:r w:rsidR="00461667" w:rsidRPr="00461667">
              <w:rPr>
                <w:rFonts w:ascii="Times New Roman" w:eastAsia="Times New Roman" w:hAnsi="Times New Roman" w:cs="Times New Roman"/>
              </w:rPr>
              <w:t>5am – 8:</w:t>
            </w:r>
            <w:r>
              <w:rPr>
                <w:rFonts w:ascii="Times New Roman" w:eastAsia="Times New Roman" w:hAnsi="Times New Roman" w:cs="Times New Roman"/>
              </w:rPr>
              <w:t>0</w:t>
            </w:r>
            <w:r w:rsidR="00461667" w:rsidRPr="00461667">
              <w:rPr>
                <w:rFonts w:ascii="Times New Roman" w:eastAsia="Times New Roman" w:hAnsi="Times New Roman" w:cs="Times New Roman"/>
              </w:rPr>
              <w:t>0am </w:t>
            </w:r>
          </w:p>
        </w:tc>
        <w:tc>
          <w:tcPr>
            <w:tcW w:w="6292" w:type="dxa"/>
            <w:tcBorders>
              <w:top w:val="single" w:sz="6" w:space="0" w:color="auto"/>
              <w:left w:val="nil"/>
              <w:bottom w:val="single" w:sz="6" w:space="0" w:color="auto"/>
              <w:right w:val="single" w:sz="6" w:space="0" w:color="auto"/>
            </w:tcBorders>
            <w:shd w:val="clear" w:color="auto" w:fill="auto"/>
            <w:vAlign w:val="center"/>
            <w:hideMark/>
          </w:tcPr>
          <w:p w14:paraId="29BAA278" w14:textId="77777777" w:rsidR="00461667" w:rsidRPr="00461667" w:rsidRDefault="00461667" w:rsidP="00742FA5">
            <w:pPr>
              <w:spacing w:after="0" w:line="240" w:lineRule="auto"/>
              <w:textAlignment w:val="baseline"/>
              <w:rPr>
                <w:rFonts w:ascii="Times New Roman" w:eastAsia="Times New Roman" w:hAnsi="Times New Roman" w:cs="Times New Roman"/>
              </w:rPr>
            </w:pPr>
            <w:r w:rsidRPr="00461667">
              <w:rPr>
                <w:rFonts w:ascii="Times New Roman" w:eastAsia="Times New Roman" w:hAnsi="Times New Roman" w:cs="Times New Roman"/>
                <w:bCs/>
              </w:rPr>
              <w:t>Speaker Briefing </w:t>
            </w:r>
            <w:r w:rsidRPr="00461667">
              <w:rPr>
                <w:rFonts w:ascii="Times New Roman" w:eastAsia="Times New Roman" w:hAnsi="Times New Roman" w:cs="Times New Roman"/>
              </w:rPr>
              <w:br/>
              <w:t>Speakers will get a briefing ahead of time but can ideally arrive early to do a short briefing and prepare to begin.</w:t>
            </w:r>
          </w:p>
        </w:tc>
      </w:tr>
      <w:tr w:rsidR="00461667" w:rsidRPr="00461667" w14:paraId="4205BEAC" w14:textId="77777777" w:rsidTr="00742FA5">
        <w:tc>
          <w:tcPr>
            <w:tcW w:w="3052" w:type="dxa"/>
            <w:tcBorders>
              <w:top w:val="nil"/>
              <w:left w:val="single" w:sz="6" w:space="0" w:color="auto"/>
              <w:bottom w:val="single" w:sz="4" w:space="0" w:color="auto"/>
              <w:right w:val="single" w:sz="6" w:space="0" w:color="auto"/>
            </w:tcBorders>
            <w:shd w:val="clear" w:color="auto" w:fill="auto"/>
            <w:vAlign w:val="center"/>
          </w:tcPr>
          <w:p w14:paraId="730F52A2" w14:textId="77777777" w:rsidR="00461667" w:rsidRPr="00461667" w:rsidRDefault="00D5460B"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8:00am – 8:0</w:t>
            </w:r>
            <w:r w:rsidR="00461667" w:rsidRPr="00461667">
              <w:rPr>
                <w:rFonts w:ascii="Times New Roman" w:eastAsia="Times New Roman" w:hAnsi="Times New Roman" w:cs="Times New Roman"/>
              </w:rPr>
              <w:t>5am</w:t>
            </w:r>
          </w:p>
          <w:p w14:paraId="2DE203DE" w14:textId="77777777" w:rsidR="00461667" w:rsidRPr="00461667" w:rsidRDefault="00461667" w:rsidP="00742FA5">
            <w:pPr>
              <w:spacing w:after="0" w:line="240" w:lineRule="auto"/>
              <w:ind w:left="720"/>
              <w:textAlignment w:val="baseline"/>
              <w:rPr>
                <w:rFonts w:ascii="Times New Roman" w:eastAsia="Times New Roman" w:hAnsi="Times New Roman" w:cs="Times New Roman"/>
                <w:i/>
              </w:rPr>
            </w:pPr>
            <w:r w:rsidRPr="00461667">
              <w:rPr>
                <w:rFonts w:ascii="Times New Roman" w:eastAsia="Times New Roman" w:hAnsi="Times New Roman" w:cs="Times New Roman"/>
                <w:i/>
              </w:rPr>
              <w:t>(+1 min transition)</w:t>
            </w:r>
          </w:p>
        </w:tc>
        <w:tc>
          <w:tcPr>
            <w:tcW w:w="6292" w:type="dxa"/>
            <w:tcBorders>
              <w:top w:val="nil"/>
              <w:left w:val="nil"/>
              <w:bottom w:val="single" w:sz="4" w:space="0" w:color="auto"/>
              <w:right w:val="single" w:sz="6" w:space="0" w:color="auto"/>
            </w:tcBorders>
            <w:shd w:val="clear" w:color="auto" w:fill="auto"/>
            <w:vAlign w:val="center"/>
          </w:tcPr>
          <w:p w14:paraId="52BB2E98" w14:textId="77777777" w:rsidR="00461667" w:rsidRPr="00461667" w:rsidRDefault="00461667" w:rsidP="00742FA5">
            <w:pPr>
              <w:spacing w:after="0" w:line="240" w:lineRule="auto"/>
              <w:textAlignment w:val="baseline"/>
              <w:rPr>
                <w:rFonts w:ascii="Times New Roman" w:eastAsia="Times New Roman" w:hAnsi="Times New Roman" w:cs="Times New Roman"/>
              </w:rPr>
            </w:pPr>
            <w:r w:rsidRPr="00461667">
              <w:rPr>
                <w:rFonts w:ascii="Times New Roman" w:eastAsia="Times New Roman" w:hAnsi="Times New Roman" w:cs="Times New Roman"/>
              </w:rPr>
              <w:t>Opening (</w:t>
            </w:r>
            <w:proofErr w:type="spellStart"/>
            <w:r w:rsidRPr="00461667">
              <w:rPr>
                <w:rFonts w:ascii="Times New Roman" w:hAnsi="Times New Roman" w:cs="Times New Roman"/>
              </w:rPr>
              <w:t>Zsuzsanna</w:t>
            </w:r>
            <w:proofErr w:type="spellEnd"/>
            <w:r w:rsidRPr="00461667">
              <w:rPr>
                <w:rFonts w:ascii="Times New Roman" w:hAnsi="Times New Roman" w:cs="Times New Roman"/>
              </w:rPr>
              <w:t xml:space="preserve"> </w:t>
            </w:r>
            <w:proofErr w:type="spellStart"/>
            <w:r w:rsidRPr="00461667">
              <w:rPr>
                <w:rFonts w:ascii="Times New Roman" w:hAnsi="Times New Roman" w:cs="Times New Roman"/>
              </w:rPr>
              <w:t>Jakab</w:t>
            </w:r>
            <w:proofErr w:type="spellEnd"/>
            <w:r w:rsidRPr="00461667">
              <w:rPr>
                <w:rFonts w:ascii="Times New Roman" w:eastAsia="Times New Roman" w:hAnsi="Times New Roman" w:cs="Times New Roman"/>
              </w:rPr>
              <w:t>)</w:t>
            </w:r>
          </w:p>
          <w:p w14:paraId="3943C714" w14:textId="190964FA" w:rsidR="00A16251" w:rsidRPr="003815FC" w:rsidRDefault="00461667" w:rsidP="003815FC">
            <w:pPr>
              <w:pStyle w:val="ListParagraph"/>
              <w:numPr>
                <w:ilvl w:val="0"/>
                <w:numId w:val="9"/>
              </w:numPr>
              <w:textAlignment w:val="baseline"/>
              <w:rPr>
                <w:rFonts w:eastAsiaTheme="minorHAnsi"/>
                <w:sz w:val="22"/>
                <w:szCs w:val="22"/>
              </w:rPr>
            </w:pPr>
            <w:r w:rsidRPr="00461667">
              <w:rPr>
                <w:rFonts w:eastAsiaTheme="minorHAnsi"/>
                <w:sz w:val="22"/>
                <w:szCs w:val="22"/>
              </w:rPr>
              <w:t>Overview of the importance of UHC, with an emphasis on how essential it is to integrate gender dimensions</w:t>
            </w:r>
          </w:p>
          <w:p w14:paraId="78391C75" w14:textId="77777777" w:rsidR="00461667" w:rsidRPr="00461667" w:rsidRDefault="00461667" w:rsidP="00742FA5">
            <w:pPr>
              <w:spacing w:after="0" w:line="240" w:lineRule="auto"/>
              <w:textAlignment w:val="baseline"/>
              <w:rPr>
                <w:rFonts w:ascii="Times New Roman" w:eastAsia="Times New Roman" w:hAnsi="Times New Roman" w:cs="Times New Roman"/>
              </w:rPr>
            </w:pPr>
          </w:p>
        </w:tc>
      </w:tr>
      <w:tr w:rsidR="00461667" w:rsidRPr="00461667" w14:paraId="6F0CC2E8"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A439" w14:textId="77777777" w:rsidR="00461667" w:rsidRPr="00461667" w:rsidRDefault="00D5460B"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8:0</w:t>
            </w:r>
            <w:r w:rsidR="00D57ED4">
              <w:rPr>
                <w:rFonts w:ascii="Times New Roman" w:eastAsia="Times New Roman" w:hAnsi="Times New Roman" w:cs="Times New Roman"/>
              </w:rPr>
              <w:t>6am – 8:1</w:t>
            </w:r>
            <w:r w:rsidR="00461667" w:rsidRPr="00461667">
              <w:rPr>
                <w:rFonts w:ascii="Times New Roman" w:eastAsia="Times New Roman" w:hAnsi="Times New Roman" w:cs="Times New Roman"/>
              </w:rPr>
              <w:t>1am </w:t>
            </w:r>
          </w:p>
          <w:p w14:paraId="09591373" w14:textId="77777777" w:rsidR="00461667" w:rsidRPr="00461667" w:rsidRDefault="00461667"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i/>
              </w:rPr>
              <w:t>(+1 min transition)</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D641" w14:textId="77777777" w:rsidR="00461667" w:rsidRPr="00461667" w:rsidRDefault="00461667" w:rsidP="00742FA5">
            <w:pPr>
              <w:spacing w:after="0" w:line="240" w:lineRule="auto"/>
              <w:textAlignment w:val="baseline"/>
              <w:rPr>
                <w:rFonts w:ascii="Times New Roman" w:hAnsi="Times New Roman" w:cs="Times New Roman"/>
              </w:rPr>
            </w:pPr>
            <w:r w:rsidRPr="00461667">
              <w:rPr>
                <w:rFonts w:ascii="Times New Roman" w:hAnsi="Times New Roman" w:cs="Times New Roman"/>
              </w:rPr>
              <w:t>Keynote (Katja Iversen)</w:t>
            </w:r>
          </w:p>
          <w:p w14:paraId="2D674D49" w14:textId="77777777" w:rsidR="00461667" w:rsidRPr="00461667" w:rsidRDefault="00461667" w:rsidP="00461667">
            <w:pPr>
              <w:pStyle w:val="ListParagraph"/>
              <w:numPr>
                <w:ilvl w:val="0"/>
                <w:numId w:val="9"/>
              </w:numPr>
              <w:textAlignment w:val="baseline"/>
              <w:rPr>
                <w:sz w:val="22"/>
                <w:szCs w:val="22"/>
              </w:rPr>
            </w:pPr>
            <w:r w:rsidRPr="00461667">
              <w:rPr>
                <w:rFonts w:eastAsiaTheme="minorHAnsi"/>
                <w:sz w:val="22"/>
                <w:szCs w:val="22"/>
              </w:rPr>
              <w:t xml:space="preserve">Emphasis on when governments, normative agencies and civil society work together. </w:t>
            </w:r>
          </w:p>
        </w:tc>
      </w:tr>
      <w:tr w:rsidR="00461667" w:rsidRPr="00461667" w14:paraId="7E14C4BD"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579E32DE" w14:textId="77777777" w:rsidR="00461667" w:rsidRPr="00461667" w:rsidRDefault="00D57ED4"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8:12am – 8:2</w:t>
            </w:r>
            <w:r w:rsidR="00461667" w:rsidRPr="00461667">
              <w:rPr>
                <w:rFonts w:ascii="Times New Roman" w:eastAsia="Times New Roman" w:hAnsi="Times New Roman" w:cs="Times New Roman"/>
              </w:rPr>
              <w:t>2am</w:t>
            </w:r>
          </w:p>
          <w:p w14:paraId="6B1260C3" w14:textId="77777777" w:rsidR="00461667" w:rsidRPr="00461667" w:rsidRDefault="00461667"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i/>
              </w:rPr>
              <w:t>(+1 min transition)</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14:paraId="3B170B2E" w14:textId="77777777" w:rsidR="00461667" w:rsidRPr="00461667" w:rsidRDefault="00461667" w:rsidP="00742FA5">
            <w:pPr>
              <w:spacing w:after="0" w:line="240" w:lineRule="auto"/>
              <w:textAlignment w:val="baseline"/>
              <w:rPr>
                <w:rFonts w:ascii="Times New Roman" w:eastAsia="Times New Roman" w:hAnsi="Times New Roman" w:cs="Times New Roman"/>
                <w:bCs/>
              </w:rPr>
            </w:pPr>
            <w:r w:rsidRPr="00461667">
              <w:rPr>
                <w:rFonts w:ascii="Times New Roman" w:hAnsi="Times New Roman" w:cs="Times New Roman"/>
              </w:rPr>
              <w:t>Highlights</w:t>
            </w:r>
            <w:r w:rsidRPr="00461667">
              <w:rPr>
                <w:rFonts w:ascii="Times New Roman" w:eastAsia="Times New Roman" w:hAnsi="Times New Roman" w:cs="Times New Roman"/>
                <w:bCs/>
              </w:rPr>
              <w:t xml:space="preserve"> of the UHC report gender chapter – Veronica Magar</w:t>
            </w:r>
          </w:p>
        </w:tc>
      </w:tr>
      <w:tr w:rsidR="00461667" w:rsidRPr="00461667" w14:paraId="30F352A5"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7DCC8F7A" w14:textId="77777777" w:rsidR="00461667" w:rsidRPr="00461667" w:rsidRDefault="00D57ED4"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8:2</w:t>
            </w:r>
            <w:r w:rsidR="00461667" w:rsidRPr="00461667">
              <w:rPr>
                <w:rFonts w:ascii="Times New Roman" w:eastAsia="Times New Roman" w:hAnsi="Times New Roman" w:cs="Times New Roman"/>
              </w:rPr>
              <w:t xml:space="preserve">3am – </w:t>
            </w:r>
            <w:r>
              <w:rPr>
                <w:rFonts w:ascii="Times New Roman" w:eastAsia="Times New Roman" w:hAnsi="Times New Roman" w:cs="Times New Roman"/>
              </w:rPr>
              <w:t>8:5</w:t>
            </w:r>
            <w:r w:rsidR="00461667" w:rsidRPr="00461667">
              <w:rPr>
                <w:rFonts w:ascii="Times New Roman" w:eastAsia="Times New Roman" w:hAnsi="Times New Roman" w:cs="Times New Roman"/>
              </w:rPr>
              <w:t>3am</w:t>
            </w:r>
          </w:p>
          <w:p w14:paraId="2BA92F3C" w14:textId="77777777" w:rsidR="00461667" w:rsidRPr="00461667" w:rsidRDefault="00461667"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i/>
              </w:rPr>
              <w:t>(+2 min transition)</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14:paraId="1485EAA4" w14:textId="77777777" w:rsidR="00461667" w:rsidRPr="00461667" w:rsidRDefault="00461667" w:rsidP="00742FA5">
            <w:pPr>
              <w:spacing w:after="0" w:line="240" w:lineRule="auto"/>
              <w:textAlignment w:val="baseline"/>
              <w:rPr>
                <w:rFonts w:ascii="Times New Roman" w:eastAsia="Times New Roman" w:hAnsi="Times New Roman" w:cs="Times New Roman"/>
                <w:bCs/>
              </w:rPr>
            </w:pPr>
            <w:r w:rsidRPr="00461667">
              <w:rPr>
                <w:rFonts w:ascii="Times New Roman" w:eastAsia="Times New Roman" w:hAnsi="Times New Roman" w:cs="Times New Roman"/>
                <w:bCs/>
              </w:rPr>
              <w:t>Panel Discussion (moderator with panelists)</w:t>
            </w:r>
          </w:p>
          <w:p w14:paraId="708740E2"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 xml:space="preserve">What are the equity and gender-related barriers in reaching universal health coverage for various populations?  </w:t>
            </w:r>
          </w:p>
          <w:p w14:paraId="0FD11DDC"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 xml:space="preserve">How can we work towards achieving a health system that works for everyone?  </w:t>
            </w:r>
          </w:p>
          <w:p w14:paraId="647328DB" w14:textId="77777777" w:rsidR="00461667" w:rsidRPr="00461667" w:rsidRDefault="00461667" w:rsidP="00461667">
            <w:pPr>
              <w:pStyle w:val="ListParagraph"/>
              <w:numPr>
                <w:ilvl w:val="0"/>
                <w:numId w:val="6"/>
              </w:numPr>
              <w:textAlignment w:val="baseline"/>
              <w:rPr>
                <w:bCs/>
                <w:sz w:val="22"/>
                <w:szCs w:val="22"/>
              </w:rPr>
            </w:pPr>
            <w:r w:rsidRPr="00461667">
              <w:rPr>
                <w:bCs/>
                <w:sz w:val="22"/>
                <w:szCs w:val="22"/>
              </w:rPr>
              <w:t>More detail to be added when we finalize panelists</w:t>
            </w:r>
          </w:p>
        </w:tc>
      </w:tr>
      <w:tr w:rsidR="00461667" w:rsidRPr="00461667" w14:paraId="4491EA33"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01B64BCD" w14:textId="77777777" w:rsidR="00461667" w:rsidRPr="00461667" w:rsidRDefault="00D57ED4"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8:55am – 9:0</w:t>
            </w:r>
            <w:r w:rsidR="00461667" w:rsidRPr="00461667">
              <w:rPr>
                <w:rFonts w:ascii="Times New Roman" w:eastAsia="Times New Roman" w:hAnsi="Times New Roman" w:cs="Times New Roman"/>
              </w:rPr>
              <w:t>0 am</w:t>
            </w:r>
          </w:p>
          <w:p w14:paraId="4986B25E" w14:textId="77777777" w:rsidR="00461667" w:rsidRPr="00461667" w:rsidRDefault="00461667"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i/>
              </w:rPr>
              <w:t>(+1 min transition)</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14:paraId="4F759126" w14:textId="77777777" w:rsidR="00461667" w:rsidRPr="00461667" w:rsidRDefault="00461667" w:rsidP="00742FA5">
            <w:pPr>
              <w:spacing w:after="0" w:line="240" w:lineRule="auto"/>
              <w:textAlignment w:val="baseline"/>
              <w:rPr>
                <w:rFonts w:ascii="Times New Roman" w:hAnsi="Times New Roman" w:cs="Times New Roman"/>
              </w:rPr>
            </w:pPr>
            <w:r w:rsidRPr="00461667">
              <w:rPr>
                <w:rFonts w:ascii="Times New Roman" w:hAnsi="Times New Roman" w:cs="Times New Roman"/>
              </w:rPr>
              <w:t>Leadership in global health (Melinda Gates)</w:t>
            </w:r>
          </w:p>
          <w:p w14:paraId="0F9AE6B8" w14:textId="41A7F083" w:rsidR="00A16251" w:rsidRPr="003815FC" w:rsidRDefault="00461667" w:rsidP="003815FC">
            <w:pPr>
              <w:pStyle w:val="ListParagraph"/>
              <w:numPr>
                <w:ilvl w:val="0"/>
                <w:numId w:val="9"/>
              </w:numPr>
              <w:textAlignment w:val="baseline"/>
              <w:rPr>
                <w:bCs/>
                <w:sz w:val="22"/>
                <w:szCs w:val="22"/>
              </w:rPr>
            </w:pPr>
            <w:r w:rsidRPr="00461667">
              <w:rPr>
                <w:bCs/>
                <w:sz w:val="22"/>
                <w:szCs w:val="22"/>
              </w:rPr>
              <w:t>The role of the global health community to ensure representation from diverse groups in leadership positions</w:t>
            </w:r>
          </w:p>
        </w:tc>
      </w:tr>
      <w:tr w:rsidR="00461667" w:rsidRPr="00461667" w14:paraId="634D23AD"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2CD279B3" w14:textId="77777777" w:rsidR="00461667" w:rsidRDefault="00D57ED4" w:rsidP="00742FA5">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9:01am – 9:25</w:t>
            </w:r>
            <w:r w:rsidR="00461667" w:rsidRPr="00461667">
              <w:rPr>
                <w:rFonts w:ascii="Times New Roman" w:eastAsia="Times New Roman" w:hAnsi="Times New Roman" w:cs="Times New Roman"/>
              </w:rPr>
              <w:t>am</w:t>
            </w:r>
          </w:p>
          <w:p w14:paraId="21939355" w14:textId="77777777" w:rsidR="00D57ED4" w:rsidRPr="00461667" w:rsidRDefault="00D57ED4" w:rsidP="00742FA5">
            <w:pPr>
              <w:spacing w:after="0" w:line="240" w:lineRule="auto"/>
              <w:ind w:left="720"/>
              <w:textAlignment w:val="baseline"/>
              <w:rPr>
                <w:rFonts w:ascii="Times New Roman" w:eastAsia="Times New Roman" w:hAnsi="Times New Roman" w:cs="Times New Roman"/>
              </w:rPr>
            </w:pPr>
            <w:r w:rsidRPr="00461667">
              <w:rPr>
                <w:rFonts w:ascii="Times New Roman" w:eastAsia="Times New Roman" w:hAnsi="Times New Roman" w:cs="Times New Roman"/>
                <w:i/>
              </w:rPr>
              <w:t>(+1 min transition)</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14:paraId="3587EC69" w14:textId="77777777" w:rsidR="00461667" w:rsidRPr="00461667" w:rsidRDefault="00461667" w:rsidP="00742FA5">
            <w:pPr>
              <w:spacing w:after="0" w:line="240" w:lineRule="auto"/>
              <w:textAlignment w:val="baseline"/>
              <w:rPr>
                <w:rFonts w:ascii="Times New Roman" w:eastAsia="Times New Roman" w:hAnsi="Times New Roman" w:cs="Times New Roman"/>
                <w:bCs/>
              </w:rPr>
            </w:pPr>
            <w:r w:rsidRPr="00461667">
              <w:rPr>
                <w:rFonts w:ascii="Times New Roman" w:eastAsia="Times New Roman" w:hAnsi="Times New Roman" w:cs="Times New Roman"/>
                <w:bCs/>
              </w:rPr>
              <w:t xml:space="preserve">Q&amp;A and Floor Statements </w:t>
            </w:r>
          </w:p>
          <w:p w14:paraId="3A854B64"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Several high-level government representatives, and several representatives from geographically and technically diverse CSOs</w:t>
            </w:r>
          </w:p>
          <w:p w14:paraId="26AA0D9A"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Moderator will call on three audience members to collect questions, and then turn to panelists to answer.</w:t>
            </w:r>
          </w:p>
          <w:p w14:paraId="64D8915A" w14:textId="77777777" w:rsidR="00461667" w:rsidRPr="00461667" w:rsidRDefault="00461667" w:rsidP="00461667">
            <w:pPr>
              <w:pStyle w:val="ListParagraph"/>
              <w:numPr>
                <w:ilvl w:val="0"/>
                <w:numId w:val="6"/>
              </w:numPr>
              <w:rPr>
                <w:bCs/>
                <w:sz w:val="22"/>
                <w:szCs w:val="22"/>
              </w:rPr>
            </w:pPr>
            <w:r w:rsidRPr="00461667">
              <w:rPr>
                <w:rFonts w:eastAsiaTheme="minorHAnsi"/>
                <w:sz w:val="22"/>
                <w:szCs w:val="22"/>
              </w:rPr>
              <w:t xml:space="preserve">If time allows, a second round of </w:t>
            </w:r>
            <w:r>
              <w:rPr>
                <w:rFonts w:eastAsiaTheme="minorHAnsi"/>
                <w:sz w:val="22"/>
                <w:szCs w:val="22"/>
              </w:rPr>
              <w:t>2-3</w:t>
            </w:r>
            <w:r w:rsidRPr="00461667">
              <w:rPr>
                <w:rFonts w:eastAsiaTheme="minorHAnsi"/>
                <w:sz w:val="22"/>
                <w:szCs w:val="22"/>
              </w:rPr>
              <w:t xml:space="preserve"> questions will be allowed</w:t>
            </w:r>
          </w:p>
        </w:tc>
      </w:tr>
      <w:tr w:rsidR="00461667" w:rsidRPr="00461667" w14:paraId="5DBCF5B3" w14:textId="77777777" w:rsidTr="00742FA5">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215E98F6" w14:textId="77777777" w:rsidR="00461667" w:rsidRPr="00461667" w:rsidRDefault="00D57ED4" w:rsidP="00D57ED4">
            <w:pPr>
              <w:spacing w:after="0"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9:26</w:t>
            </w:r>
            <w:r w:rsidR="00461667" w:rsidRPr="00461667">
              <w:rPr>
                <w:rFonts w:ascii="Times New Roman" w:eastAsia="Times New Roman" w:hAnsi="Times New Roman" w:cs="Times New Roman"/>
              </w:rPr>
              <w:t xml:space="preserve">am – </w:t>
            </w:r>
            <w:r>
              <w:rPr>
                <w:rFonts w:ascii="Times New Roman" w:eastAsia="Times New Roman" w:hAnsi="Times New Roman" w:cs="Times New Roman"/>
              </w:rPr>
              <w:t>9:30</w:t>
            </w:r>
            <w:r w:rsidR="00461667" w:rsidRPr="00461667">
              <w:rPr>
                <w:rFonts w:ascii="Times New Roman" w:eastAsia="Times New Roman" w:hAnsi="Times New Roman" w:cs="Times New Roman"/>
              </w:rPr>
              <w:t>am</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14:paraId="451EEB89" w14:textId="5713145A" w:rsidR="00461667" w:rsidRPr="00461667" w:rsidRDefault="00461667" w:rsidP="00742FA5">
            <w:pPr>
              <w:spacing w:after="0" w:line="240" w:lineRule="auto"/>
              <w:textAlignment w:val="baseline"/>
              <w:rPr>
                <w:rFonts w:ascii="Times New Roman" w:eastAsia="Times New Roman" w:hAnsi="Times New Roman" w:cs="Times New Roman"/>
                <w:bCs/>
              </w:rPr>
            </w:pPr>
            <w:r w:rsidRPr="00461667">
              <w:rPr>
                <w:rFonts w:ascii="Times New Roman" w:hAnsi="Times New Roman" w:cs="Times New Roman"/>
              </w:rPr>
              <w:t xml:space="preserve">Closing (Bernhard </w:t>
            </w:r>
            <w:proofErr w:type="spellStart"/>
            <w:r w:rsidRPr="00461667">
              <w:rPr>
                <w:rFonts w:ascii="Times New Roman" w:hAnsi="Times New Roman" w:cs="Times New Roman"/>
              </w:rPr>
              <w:t>Schwartlander</w:t>
            </w:r>
            <w:proofErr w:type="spellEnd"/>
            <w:r w:rsidRPr="00461667">
              <w:rPr>
                <w:rFonts w:ascii="Times New Roman" w:hAnsi="Times New Roman" w:cs="Times New Roman"/>
              </w:rPr>
              <w:t>)</w:t>
            </w:r>
          </w:p>
          <w:p w14:paraId="4E3EBC43"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 xml:space="preserve">Key takeaways of the preceding 90 minutes.  </w:t>
            </w:r>
          </w:p>
          <w:p w14:paraId="57C939D8" w14:textId="77777777" w:rsidR="00461667" w:rsidRPr="00461667" w:rsidRDefault="00461667" w:rsidP="00461667">
            <w:pPr>
              <w:pStyle w:val="ListParagraph"/>
              <w:numPr>
                <w:ilvl w:val="0"/>
                <w:numId w:val="6"/>
              </w:numPr>
              <w:rPr>
                <w:rFonts w:eastAsiaTheme="minorHAnsi"/>
                <w:sz w:val="22"/>
                <w:szCs w:val="22"/>
              </w:rPr>
            </w:pPr>
            <w:r w:rsidRPr="00461667">
              <w:rPr>
                <w:rFonts w:eastAsiaTheme="minorHAnsi"/>
                <w:sz w:val="22"/>
                <w:szCs w:val="22"/>
              </w:rPr>
              <w:t>Closing remarks will emphasize the importance of multi-sector engagement, and the integral nature of gender throughout health systems</w:t>
            </w:r>
          </w:p>
        </w:tc>
      </w:tr>
    </w:tbl>
    <w:p w14:paraId="352AB2E3" w14:textId="77777777" w:rsidR="00861508" w:rsidRPr="00461667" w:rsidRDefault="00861508" w:rsidP="0002782D">
      <w:pPr>
        <w:rPr>
          <w:rFonts w:ascii="Times New Roman" w:hAnsi="Times New Roman" w:cs="Times New Roman"/>
        </w:rPr>
      </w:pPr>
    </w:p>
    <w:sectPr w:rsidR="00861508" w:rsidRPr="00461667" w:rsidSect="00EE4E39">
      <w:headerReference w:type="even" r:id="rId10"/>
      <w:headerReference w:type="default" r:id="rId11"/>
      <w:footerReference w:type="even" r:id="rId12"/>
      <w:footerReference w:type="default" r:id="rId13"/>
      <w:headerReference w:type="first" r:id="rId14"/>
      <w:footerReference w:type="first" r:id="rId15"/>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A4D1" w14:textId="77777777" w:rsidR="008D0D63" w:rsidRDefault="008D0D63" w:rsidP="00991752">
      <w:pPr>
        <w:spacing w:after="0" w:line="240" w:lineRule="auto"/>
      </w:pPr>
      <w:r>
        <w:separator/>
      </w:r>
    </w:p>
  </w:endnote>
  <w:endnote w:type="continuationSeparator" w:id="0">
    <w:p w14:paraId="3452E574" w14:textId="77777777" w:rsidR="008D0D63" w:rsidRDefault="008D0D63" w:rsidP="0099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30F9" w14:textId="77777777" w:rsidR="00991752" w:rsidRDefault="0099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4991" w14:textId="77777777" w:rsidR="00991752" w:rsidRDefault="00991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2151" w14:textId="77777777" w:rsidR="00991752" w:rsidRDefault="0099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16D1" w14:textId="77777777" w:rsidR="008D0D63" w:rsidRDefault="008D0D63" w:rsidP="00991752">
      <w:pPr>
        <w:spacing w:after="0" w:line="240" w:lineRule="auto"/>
      </w:pPr>
      <w:r>
        <w:separator/>
      </w:r>
    </w:p>
  </w:footnote>
  <w:footnote w:type="continuationSeparator" w:id="0">
    <w:p w14:paraId="61040E90" w14:textId="77777777" w:rsidR="008D0D63" w:rsidRDefault="008D0D63" w:rsidP="0099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ACDB" w14:textId="77777777" w:rsidR="00991752" w:rsidRDefault="003F234E">
    <w:pPr>
      <w:pStyle w:val="Header"/>
    </w:pPr>
    <w:r>
      <w:rPr>
        <w:noProof/>
      </w:rPr>
      <w:pict w14:anchorId="52A26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3422" o:spid="_x0000_s2050" type="#_x0000_t136" style="position:absolute;margin-left:0;margin-top:0;width:515.85pt;height:140.65pt;rotation:315;z-index:-251655168;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F0AA" w14:textId="77777777" w:rsidR="00991752" w:rsidRDefault="003F234E">
    <w:pPr>
      <w:pStyle w:val="Header"/>
    </w:pPr>
    <w:r>
      <w:rPr>
        <w:noProof/>
      </w:rPr>
      <w:pict w14:anchorId="04C0A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3423" o:spid="_x0000_s2051" type="#_x0000_t136" style="position:absolute;margin-left:0;margin-top:0;width:515.85pt;height:140.65pt;rotation:315;z-index:-251653120;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6C0" w14:textId="77777777" w:rsidR="00991752" w:rsidRDefault="003F234E">
    <w:pPr>
      <w:pStyle w:val="Header"/>
    </w:pPr>
    <w:r>
      <w:rPr>
        <w:noProof/>
      </w:rPr>
      <w:pict w14:anchorId="73C6F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93421" o:spid="_x0000_s2049" type="#_x0000_t136" style="position:absolute;margin-left:0;margin-top:0;width:515.85pt;height:140.65pt;rotation:315;z-index:-251657216;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FAC"/>
    <w:multiLevelType w:val="hybridMultilevel"/>
    <w:tmpl w:val="AF08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49506F"/>
    <w:multiLevelType w:val="hybridMultilevel"/>
    <w:tmpl w:val="93FA8B48"/>
    <w:lvl w:ilvl="0" w:tplc="0409000F">
      <w:start w:val="1"/>
      <w:numFmt w:val="decimal"/>
      <w:lvlText w:val="%1."/>
      <w:lvlJc w:val="left"/>
      <w:pPr>
        <w:ind w:left="720" w:hanging="360"/>
      </w:pPr>
    </w:lvl>
    <w:lvl w:ilvl="1" w:tplc="0FCC882A">
      <w:start w:val="1"/>
      <w:numFmt w:val="lowerLetter"/>
      <w:lvlText w:val="%2."/>
      <w:lvlJc w:val="left"/>
      <w:pPr>
        <w:ind w:left="1353" w:hanging="360"/>
      </w:pPr>
      <w:rPr>
        <w:color w:val="000000" w:themeColor="text1"/>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53E6D"/>
    <w:multiLevelType w:val="hybridMultilevel"/>
    <w:tmpl w:val="AE2A1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1364D7"/>
    <w:multiLevelType w:val="hybridMultilevel"/>
    <w:tmpl w:val="9590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C1B26"/>
    <w:multiLevelType w:val="hybridMultilevel"/>
    <w:tmpl w:val="7468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43F42"/>
    <w:multiLevelType w:val="hybridMultilevel"/>
    <w:tmpl w:val="8F5AF0EA"/>
    <w:lvl w:ilvl="0" w:tplc="F5B82F30">
      <w:start w:val="1"/>
      <w:numFmt w:val="decimal"/>
      <w:lvlText w:val="[%1]"/>
      <w:lvlJc w:val="left"/>
      <w:pPr>
        <w:ind w:left="333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375642"/>
    <w:multiLevelType w:val="hybridMultilevel"/>
    <w:tmpl w:val="D15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C6586"/>
    <w:multiLevelType w:val="multilevel"/>
    <w:tmpl w:val="23EA4D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F756DB5"/>
    <w:multiLevelType w:val="hybridMultilevel"/>
    <w:tmpl w:val="18FA8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D9"/>
    <w:rsid w:val="00001DA4"/>
    <w:rsid w:val="000233CB"/>
    <w:rsid w:val="0002782D"/>
    <w:rsid w:val="00036465"/>
    <w:rsid w:val="000C16F8"/>
    <w:rsid w:val="000C2339"/>
    <w:rsid w:val="000C29AC"/>
    <w:rsid w:val="000D12EF"/>
    <w:rsid w:val="000E6602"/>
    <w:rsid w:val="00107D8E"/>
    <w:rsid w:val="00111EF0"/>
    <w:rsid w:val="001453E1"/>
    <w:rsid w:val="0016090F"/>
    <w:rsid w:val="001762A8"/>
    <w:rsid w:val="00197513"/>
    <w:rsid w:val="001A4A1F"/>
    <w:rsid w:val="001C5BA3"/>
    <w:rsid w:val="001C5E4E"/>
    <w:rsid w:val="001D553C"/>
    <w:rsid w:val="00247A35"/>
    <w:rsid w:val="002A3C76"/>
    <w:rsid w:val="002C2B02"/>
    <w:rsid w:val="00317E10"/>
    <w:rsid w:val="00343AFA"/>
    <w:rsid w:val="00360B76"/>
    <w:rsid w:val="003815FC"/>
    <w:rsid w:val="003C04CC"/>
    <w:rsid w:val="003E73D1"/>
    <w:rsid w:val="003F193D"/>
    <w:rsid w:val="003F234E"/>
    <w:rsid w:val="004064C4"/>
    <w:rsid w:val="004071B6"/>
    <w:rsid w:val="00424CEB"/>
    <w:rsid w:val="0043109B"/>
    <w:rsid w:val="00444120"/>
    <w:rsid w:val="00461667"/>
    <w:rsid w:val="00470036"/>
    <w:rsid w:val="00482760"/>
    <w:rsid w:val="004C6A72"/>
    <w:rsid w:val="004F18C1"/>
    <w:rsid w:val="004F50C1"/>
    <w:rsid w:val="00501395"/>
    <w:rsid w:val="00501D7A"/>
    <w:rsid w:val="005225C7"/>
    <w:rsid w:val="00552E49"/>
    <w:rsid w:val="005556F2"/>
    <w:rsid w:val="00564E55"/>
    <w:rsid w:val="005653E7"/>
    <w:rsid w:val="005E6A87"/>
    <w:rsid w:val="005F39AD"/>
    <w:rsid w:val="00612489"/>
    <w:rsid w:val="0064086F"/>
    <w:rsid w:val="0066206D"/>
    <w:rsid w:val="00695465"/>
    <w:rsid w:val="006D1085"/>
    <w:rsid w:val="006D7D4C"/>
    <w:rsid w:val="006F28BE"/>
    <w:rsid w:val="007015D3"/>
    <w:rsid w:val="0070371C"/>
    <w:rsid w:val="00733A34"/>
    <w:rsid w:val="007469DC"/>
    <w:rsid w:val="00775A56"/>
    <w:rsid w:val="008018F1"/>
    <w:rsid w:val="008071A0"/>
    <w:rsid w:val="00861508"/>
    <w:rsid w:val="008A25CB"/>
    <w:rsid w:val="008C2861"/>
    <w:rsid w:val="008D0D63"/>
    <w:rsid w:val="008E7914"/>
    <w:rsid w:val="00900F4E"/>
    <w:rsid w:val="0092542E"/>
    <w:rsid w:val="00931177"/>
    <w:rsid w:val="00991752"/>
    <w:rsid w:val="009943D7"/>
    <w:rsid w:val="009F79B7"/>
    <w:rsid w:val="00A0646F"/>
    <w:rsid w:val="00A06C87"/>
    <w:rsid w:val="00A16251"/>
    <w:rsid w:val="00A20A52"/>
    <w:rsid w:val="00A261B2"/>
    <w:rsid w:val="00A32804"/>
    <w:rsid w:val="00A334A1"/>
    <w:rsid w:val="00A65614"/>
    <w:rsid w:val="00A908AA"/>
    <w:rsid w:val="00A96576"/>
    <w:rsid w:val="00AA21D3"/>
    <w:rsid w:val="00AC5E78"/>
    <w:rsid w:val="00B002F3"/>
    <w:rsid w:val="00B451F7"/>
    <w:rsid w:val="00B651D9"/>
    <w:rsid w:val="00B83B8A"/>
    <w:rsid w:val="00B91B0C"/>
    <w:rsid w:val="00B9416D"/>
    <w:rsid w:val="00B96152"/>
    <w:rsid w:val="00BF3939"/>
    <w:rsid w:val="00C07DE0"/>
    <w:rsid w:val="00C148B6"/>
    <w:rsid w:val="00C24705"/>
    <w:rsid w:val="00C60029"/>
    <w:rsid w:val="00C77AAE"/>
    <w:rsid w:val="00C81508"/>
    <w:rsid w:val="00C91280"/>
    <w:rsid w:val="00C95CD9"/>
    <w:rsid w:val="00C97BE1"/>
    <w:rsid w:val="00CB6775"/>
    <w:rsid w:val="00CD3A85"/>
    <w:rsid w:val="00D24769"/>
    <w:rsid w:val="00D24A50"/>
    <w:rsid w:val="00D5460B"/>
    <w:rsid w:val="00D57ED4"/>
    <w:rsid w:val="00D60895"/>
    <w:rsid w:val="00D70B48"/>
    <w:rsid w:val="00D76C5D"/>
    <w:rsid w:val="00D93827"/>
    <w:rsid w:val="00DD1EED"/>
    <w:rsid w:val="00DF7CAA"/>
    <w:rsid w:val="00E15FDD"/>
    <w:rsid w:val="00E24253"/>
    <w:rsid w:val="00E3176D"/>
    <w:rsid w:val="00E46F2C"/>
    <w:rsid w:val="00E552DB"/>
    <w:rsid w:val="00E763C9"/>
    <w:rsid w:val="00EA4BE5"/>
    <w:rsid w:val="00ED20E3"/>
    <w:rsid w:val="00EE4E39"/>
    <w:rsid w:val="00EF0798"/>
    <w:rsid w:val="00F01495"/>
    <w:rsid w:val="00F23F05"/>
    <w:rsid w:val="00F929DA"/>
    <w:rsid w:val="00FA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A29B4"/>
  <w15:chartTrackingRefBased/>
  <w15:docId w15:val="{B79957AC-4074-485F-A7E8-4E7594E4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51D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651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51F7"/>
    <w:rPr>
      <w:sz w:val="16"/>
      <w:szCs w:val="16"/>
    </w:rPr>
  </w:style>
  <w:style w:type="paragraph" w:styleId="CommentText">
    <w:name w:val="annotation text"/>
    <w:basedOn w:val="Normal"/>
    <w:link w:val="CommentTextChar"/>
    <w:uiPriority w:val="99"/>
    <w:semiHidden/>
    <w:unhideWhenUsed/>
    <w:rsid w:val="00B451F7"/>
    <w:pPr>
      <w:spacing w:line="240" w:lineRule="auto"/>
    </w:pPr>
    <w:rPr>
      <w:sz w:val="20"/>
      <w:szCs w:val="20"/>
    </w:rPr>
  </w:style>
  <w:style w:type="character" w:customStyle="1" w:styleId="CommentTextChar">
    <w:name w:val="Comment Text Char"/>
    <w:basedOn w:val="DefaultParagraphFont"/>
    <w:link w:val="CommentText"/>
    <w:uiPriority w:val="99"/>
    <w:semiHidden/>
    <w:rsid w:val="00B451F7"/>
    <w:rPr>
      <w:sz w:val="20"/>
      <w:szCs w:val="20"/>
    </w:rPr>
  </w:style>
  <w:style w:type="paragraph" w:styleId="CommentSubject">
    <w:name w:val="annotation subject"/>
    <w:basedOn w:val="CommentText"/>
    <w:next w:val="CommentText"/>
    <w:link w:val="CommentSubjectChar"/>
    <w:uiPriority w:val="99"/>
    <w:semiHidden/>
    <w:unhideWhenUsed/>
    <w:rsid w:val="00B451F7"/>
    <w:rPr>
      <w:b/>
      <w:bCs/>
    </w:rPr>
  </w:style>
  <w:style w:type="character" w:customStyle="1" w:styleId="CommentSubjectChar">
    <w:name w:val="Comment Subject Char"/>
    <w:basedOn w:val="CommentTextChar"/>
    <w:link w:val="CommentSubject"/>
    <w:uiPriority w:val="99"/>
    <w:semiHidden/>
    <w:rsid w:val="00B451F7"/>
    <w:rPr>
      <w:b/>
      <w:bCs/>
      <w:sz w:val="20"/>
      <w:szCs w:val="20"/>
    </w:rPr>
  </w:style>
  <w:style w:type="paragraph" w:styleId="BalloonText">
    <w:name w:val="Balloon Text"/>
    <w:basedOn w:val="Normal"/>
    <w:link w:val="BalloonTextChar"/>
    <w:uiPriority w:val="99"/>
    <w:semiHidden/>
    <w:unhideWhenUsed/>
    <w:rsid w:val="00B4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F7"/>
    <w:rPr>
      <w:rFonts w:ascii="Segoe UI" w:hAnsi="Segoe UI" w:cs="Segoe UI"/>
      <w:sz w:val="18"/>
      <w:szCs w:val="18"/>
    </w:rPr>
  </w:style>
  <w:style w:type="paragraph" w:styleId="Header">
    <w:name w:val="header"/>
    <w:basedOn w:val="Normal"/>
    <w:link w:val="HeaderChar"/>
    <w:uiPriority w:val="99"/>
    <w:unhideWhenUsed/>
    <w:rsid w:val="0099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752"/>
  </w:style>
  <w:style w:type="paragraph" w:styleId="Footer">
    <w:name w:val="footer"/>
    <w:basedOn w:val="Normal"/>
    <w:link w:val="FooterChar"/>
    <w:uiPriority w:val="99"/>
    <w:unhideWhenUsed/>
    <w:rsid w:val="0099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560191">
      <w:bodyDiv w:val="1"/>
      <w:marLeft w:val="0"/>
      <w:marRight w:val="0"/>
      <w:marTop w:val="0"/>
      <w:marBottom w:val="0"/>
      <w:divBdr>
        <w:top w:val="none" w:sz="0" w:space="0" w:color="auto"/>
        <w:left w:val="none" w:sz="0" w:space="0" w:color="auto"/>
        <w:bottom w:val="none" w:sz="0" w:space="0" w:color="auto"/>
        <w:right w:val="none" w:sz="0" w:space="0" w:color="auto"/>
      </w:divBdr>
    </w:div>
    <w:div w:id="1238517584">
      <w:bodyDiv w:val="1"/>
      <w:marLeft w:val="0"/>
      <w:marRight w:val="0"/>
      <w:marTop w:val="0"/>
      <w:marBottom w:val="0"/>
      <w:divBdr>
        <w:top w:val="none" w:sz="0" w:space="0" w:color="auto"/>
        <w:left w:val="none" w:sz="0" w:space="0" w:color="auto"/>
        <w:bottom w:val="none" w:sz="0" w:space="0" w:color="auto"/>
        <w:right w:val="none" w:sz="0" w:space="0" w:color="auto"/>
      </w:divBdr>
    </w:div>
    <w:div w:id="14848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B1115B096CB478CA1DC23CA0DD698" ma:contentTypeVersion="7" ma:contentTypeDescription="Create a new document." ma:contentTypeScope="" ma:versionID="966a9392e26923eb1b85f747e7e1536d">
  <xsd:schema xmlns:xsd="http://www.w3.org/2001/XMLSchema" xmlns:xs="http://www.w3.org/2001/XMLSchema" xmlns:p="http://schemas.microsoft.com/office/2006/metadata/properties" xmlns:ns3="48efde13-403c-4736-8452-80bf2a9e1400" targetNamespace="http://schemas.microsoft.com/office/2006/metadata/properties" ma:root="true" ma:fieldsID="5fc062c97d3e725b099004968f3948ee" ns3:_="">
    <xsd:import namespace="48efde13-403c-4736-8452-80bf2a9e1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fde13-403c-4736-8452-80bf2a9e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71AC-D16A-4CBB-8ED7-E8AA3CEA6D7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8efde13-403c-4736-8452-80bf2a9e1400"/>
    <ds:schemaRef ds:uri="http://www.w3.org/XML/1998/namespace"/>
  </ds:schemaRefs>
</ds:datastoreItem>
</file>

<file path=customXml/itemProps2.xml><?xml version="1.0" encoding="utf-8"?>
<ds:datastoreItem xmlns:ds="http://schemas.openxmlformats.org/officeDocument/2006/customXml" ds:itemID="{102E6092-3571-4A28-AB83-F19834864B94}">
  <ds:schemaRefs>
    <ds:schemaRef ds:uri="http://schemas.microsoft.com/sharepoint/v3/contenttype/forms"/>
  </ds:schemaRefs>
</ds:datastoreItem>
</file>

<file path=customXml/itemProps3.xml><?xml version="1.0" encoding="utf-8"?>
<ds:datastoreItem xmlns:ds="http://schemas.openxmlformats.org/officeDocument/2006/customXml" ds:itemID="{ACE7DE78-6CBB-429F-93AE-C52BA034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fde13-403c-4736-8452-80bf2a9e1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MAGAR, Veronica</dc:creator>
  <cp:keywords/>
  <dc:description/>
  <cp:lastModifiedBy>WACHSMUTH, Isabelle</cp:lastModifiedBy>
  <cp:revision>2</cp:revision>
  <cp:lastPrinted>2019-07-30T11:48:00Z</cp:lastPrinted>
  <dcterms:created xsi:type="dcterms:W3CDTF">2019-08-27T13:25:00Z</dcterms:created>
  <dcterms:modified xsi:type="dcterms:W3CDTF">2019-08-27T13:25:00Z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0x010100A24B1115B096CB478CA1DC23CA0DD698</vt:lpwstr>
  </property>
</Properties>
</file>